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C021B2" w:rsidRDefault="00D06012" w:rsidP="00EC3A5E">
      <w:pPr>
        <w:spacing w:line="360" w:lineRule="auto"/>
        <w:jc w:val="both"/>
        <w:rPr>
          <w:rFonts w:ascii="Palatino Linotype" w:hAnsi="Palatino Linotype" w:cs="Arial"/>
        </w:rPr>
      </w:pPr>
      <w:r w:rsidRPr="00C021B2">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C021B2">
        <w:rPr>
          <w:rFonts w:ascii="Palatino Linotype" w:hAnsi="Palatino Linotype" w:cs="Arial"/>
        </w:rPr>
        <w:t xml:space="preserve"> de México, de fecha </w:t>
      </w:r>
      <w:r w:rsidR="00F67C80" w:rsidRPr="00C021B2">
        <w:rPr>
          <w:rFonts w:ascii="Palatino Linotype" w:hAnsi="Palatino Linotype" w:cs="Arial"/>
        </w:rPr>
        <w:t>cinco</w:t>
      </w:r>
      <w:r w:rsidR="00E12DE7" w:rsidRPr="00C021B2">
        <w:rPr>
          <w:rFonts w:ascii="Palatino Linotype" w:hAnsi="Palatino Linotype" w:cs="Arial"/>
        </w:rPr>
        <w:t xml:space="preserve"> </w:t>
      </w:r>
      <w:r w:rsidR="009E6F25" w:rsidRPr="00C021B2">
        <w:rPr>
          <w:rFonts w:ascii="Palatino Linotype" w:hAnsi="Palatino Linotype" w:cs="Arial"/>
        </w:rPr>
        <w:t xml:space="preserve">de </w:t>
      </w:r>
      <w:r w:rsidR="00F67C80" w:rsidRPr="00C021B2">
        <w:rPr>
          <w:rFonts w:ascii="Palatino Linotype" w:hAnsi="Palatino Linotype" w:cs="Arial"/>
        </w:rPr>
        <w:t>junio</w:t>
      </w:r>
      <w:r w:rsidR="00BF2A94" w:rsidRPr="00C021B2">
        <w:rPr>
          <w:rFonts w:ascii="Palatino Linotype" w:hAnsi="Palatino Linotype" w:cs="Arial"/>
        </w:rPr>
        <w:t xml:space="preserve"> </w:t>
      </w:r>
      <w:r w:rsidR="00A558F2" w:rsidRPr="00C021B2">
        <w:rPr>
          <w:rFonts w:ascii="Palatino Linotype" w:hAnsi="Palatino Linotype" w:cs="Arial"/>
        </w:rPr>
        <w:t>d</w:t>
      </w:r>
      <w:r w:rsidRPr="00C021B2">
        <w:rPr>
          <w:rFonts w:ascii="Palatino Linotype" w:hAnsi="Palatino Linotype" w:cs="Arial"/>
        </w:rPr>
        <w:t xml:space="preserve">e dos mil </w:t>
      </w:r>
      <w:r w:rsidR="00AA2766" w:rsidRPr="00C021B2">
        <w:rPr>
          <w:rFonts w:ascii="Palatino Linotype" w:hAnsi="Palatino Linotype" w:cs="Arial"/>
        </w:rPr>
        <w:t>dieci</w:t>
      </w:r>
      <w:r w:rsidR="00D42038" w:rsidRPr="00C021B2">
        <w:rPr>
          <w:rFonts w:ascii="Palatino Linotype" w:hAnsi="Palatino Linotype" w:cs="Arial"/>
        </w:rPr>
        <w:t>nueve</w:t>
      </w:r>
      <w:r w:rsidRPr="00C021B2">
        <w:rPr>
          <w:rFonts w:ascii="Palatino Linotype" w:hAnsi="Palatino Linotype" w:cs="Arial"/>
        </w:rPr>
        <w:t>.</w:t>
      </w:r>
    </w:p>
    <w:p w:rsidR="00D06012" w:rsidRPr="00C021B2" w:rsidRDefault="00D06012" w:rsidP="00EC3A5E">
      <w:pPr>
        <w:spacing w:line="360" w:lineRule="auto"/>
        <w:jc w:val="both"/>
        <w:rPr>
          <w:noProof/>
          <w:lang w:val="es-MX" w:eastAsia="es-MX"/>
        </w:rPr>
      </w:pPr>
    </w:p>
    <w:p w:rsidR="00535903" w:rsidRPr="00C021B2" w:rsidRDefault="00535903" w:rsidP="00535903">
      <w:pPr>
        <w:spacing w:line="360" w:lineRule="auto"/>
        <w:jc w:val="both"/>
        <w:rPr>
          <w:rFonts w:ascii="Palatino Linotype" w:hAnsi="Palatino Linotype"/>
          <w:b/>
        </w:rPr>
      </w:pPr>
      <w:r w:rsidRPr="00C021B2">
        <w:rPr>
          <w:rFonts w:ascii="Palatino Linotype" w:hAnsi="Palatino Linotype"/>
        </w:rPr>
        <w:t>VISTO</w:t>
      </w:r>
      <w:r w:rsidR="00EB4633" w:rsidRPr="00C021B2">
        <w:rPr>
          <w:rFonts w:ascii="Palatino Linotype" w:hAnsi="Palatino Linotype"/>
        </w:rPr>
        <w:t>S</w:t>
      </w:r>
      <w:r w:rsidRPr="00C021B2">
        <w:rPr>
          <w:rFonts w:ascii="Palatino Linotype" w:hAnsi="Palatino Linotype"/>
        </w:rPr>
        <w:t xml:space="preserve"> </w:t>
      </w:r>
      <w:r w:rsidR="00DD609B" w:rsidRPr="00C021B2">
        <w:rPr>
          <w:rFonts w:ascii="Palatino Linotype" w:hAnsi="Palatino Linotype"/>
        </w:rPr>
        <w:t>el</w:t>
      </w:r>
      <w:r w:rsidRPr="00C021B2">
        <w:rPr>
          <w:rFonts w:ascii="Palatino Linotype" w:hAnsi="Palatino Linotype"/>
        </w:rPr>
        <w:t xml:space="preserve"> expediente formado con motivo del recurso de revisión </w:t>
      </w:r>
      <w:r w:rsidRPr="00C021B2">
        <w:rPr>
          <w:rFonts w:ascii="Palatino Linotype" w:hAnsi="Palatino Linotype"/>
          <w:b/>
        </w:rPr>
        <w:t>0</w:t>
      </w:r>
      <w:r w:rsidR="00FE01CF" w:rsidRPr="00C021B2">
        <w:rPr>
          <w:rFonts w:ascii="Palatino Linotype" w:hAnsi="Palatino Linotype"/>
          <w:b/>
        </w:rPr>
        <w:t>1</w:t>
      </w:r>
      <w:r w:rsidR="00F67C80" w:rsidRPr="00C021B2">
        <w:rPr>
          <w:rFonts w:ascii="Palatino Linotype" w:hAnsi="Palatino Linotype"/>
          <w:b/>
        </w:rPr>
        <w:t>80</w:t>
      </w:r>
      <w:r w:rsidR="00FE01CF" w:rsidRPr="00C021B2">
        <w:rPr>
          <w:rFonts w:ascii="Palatino Linotype" w:hAnsi="Palatino Linotype"/>
          <w:b/>
        </w:rPr>
        <w:t>2</w:t>
      </w:r>
      <w:r w:rsidRPr="00C021B2">
        <w:rPr>
          <w:rFonts w:ascii="Palatino Linotype" w:hAnsi="Palatino Linotype"/>
          <w:b/>
        </w:rPr>
        <w:t>/INFOEM/</w:t>
      </w:r>
      <w:r w:rsidR="00F67C80" w:rsidRPr="00C021B2">
        <w:rPr>
          <w:rFonts w:ascii="Palatino Linotype" w:hAnsi="Palatino Linotype"/>
          <w:b/>
        </w:rPr>
        <w:t>AD</w:t>
      </w:r>
      <w:r w:rsidRPr="00C021B2">
        <w:rPr>
          <w:rFonts w:ascii="Palatino Linotype" w:hAnsi="Palatino Linotype"/>
          <w:b/>
        </w:rPr>
        <w:t>/RR/201</w:t>
      </w:r>
      <w:r w:rsidR="002A6315" w:rsidRPr="00C021B2">
        <w:rPr>
          <w:rFonts w:ascii="Palatino Linotype" w:hAnsi="Palatino Linotype"/>
          <w:b/>
        </w:rPr>
        <w:t>9</w:t>
      </w:r>
      <w:r w:rsidRPr="00C021B2">
        <w:rPr>
          <w:rFonts w:ascii="Palatino Linotype" w:hAnsi="Palatino Linotype"/>
        </w:rPr>
        <w:t xml:space="preserve">, promovido por </w:t>
      </w:r>
      <w:r w:rsidR="00EE32AC" w:rsidRPr="00C021B2">
        <w:rPr>
          <w:rFonts w:ascii="Palatino Linotype" w:hAnsi="Palatino Linotype"/>
        </w:rPr>
        <w:t xml:space="preserve">el </w:t>
      </w:r>
      <w:r w:rsidR="00EE32AC" w:rsidRPr="00C021B2">
        <w:rPr>
          <w:rFonts w:ascii="Palatino Linotype" w:hAnsi="Palatino Linotype"/>
          <w:b/>
        </w:rPr>
        <w:t>C.</w:t>
      </w:r>
      <w:r w:rsidR="00EE32AC" w:rsidRPr="00C021B2">
        <w:rPr>
          <w:rFonts w:ascii="Palatino Linotype" w:hAnsi="Palatino Linotype"/>
        </w:rPr>
        <w:t xml:space="preserve"> </w:t>
      </w:r>
      <w:r w:rsidR="00DC2AF3">
        <w:rPr>
          <w:rFonts w:ascii="Palatino Linotype" w:hAnsi="Palatino Linotype"/>
          <w:b/>
          <w:sz w:val="22"/>
          <w:szCs w:val="22"/>
          <w:lang w:val="es-ES_tradnl"/>
        </w:rPr>
        <w:t>Xxxx Xxxxxxx Xxxxxxxxxx</w:t>
      </w:r>
      <w:r w:rsidR="00343C75" w:rsidRPr="00C021B2">
        <w:rPr>
          <w:rFonts w:ascii="Palatino Linotype" w:hAnsi="Palatino Linotype"/>
        </w:rPr>
        <w:t>,</w:t>
      </w:r>
      <w:r w:rsidRPr="00C021B2">
        <w:rPr>
          <w:rFonts w:ascii="Palatino Linotype" w:hAnsi="Palatino Linotype"/>
        </w:rPr>
        <w:t xml:space="preserve"> en lo sucesivo </w:t>
      </w:r>
      <w:r w:rsidR="00FA47E7" w:rsidRPr="00C021B2">
        <w:rPr>
          <w:rFonts w:ascii="Palatino Linotype" w:hAnsi="Palatino Linotype"/>
          <w:b/>
        </w:rPr>
        <w:t>EL</w:t>
      </w:r>
      <w:r w:rsidRPr="00C021B2">
        <w:rPr>
          <w:rFonts w:ascii="Palatino Linotype" w:hAnsi="Palatino Linotype"/>
          <w:b/>
        </w:rPr>
        <w:t xml:space="preserve"> RECURRENTE,</w:t>
      </w:r>
      <w:r w:rsidRPr="00C021B2">
        <w:rPr>
          <w:rFonts w:ascii="Palatino Linotype" w:hAnsi="Palatino Linotype"/>
        </w:rPr>
        <w:t xml:space="preserve"> </w:t>
      </w:r>
      <w:r w:rsidR="00DE7A3D" w:rsidRPr="00C021B2">
        <w:rPr>
          <w:rFonts w:ascii="Palatino Linotype" w:hAnsi="Palatino Linotype"/>
        </w:rPr>
        <w:t>en contra de la</w:t>
      </w:r>
      <w:r w:rsidR="00100436" w:rsidRPr="00C021B2">
        <w:rPr>
          <w:rFonts w:ascii="Palatino Linotype" w:hAnsi="Palatino Linotype"/>
        </w:rPr>
        <w:t xml:space="preserve"> </w:t>
      </w:r>
      <w:r w:rsidR="00DE7A3D" w:rsidRPr="00C021B2">
        <w:rPr>
          <w:rFonts w:ascii="Palatino Linotype" w:hAnsi="Palatino Linotype"/>
        </w:rPr>
        <w:t>respuesta de</w:t>
      </w:r>
      <w:r w:rsidR="00FE01CF" w:rsidRPr="00C021B2">
        <w:rPr>
          <w:rFonts w:ascii="Palatino Linotype" w:hAnsi="Palatino Linotype"/>
        </w:rPr>
        <w:t xml:space="preserve"> </w:t>
      </w:r>
      <w:r w:rsidR="00DE7A3D" w:rsidRPr="00C021B2">
        <w:rPr>
          <w:rFonts w:ascii="Palatino Linotype" w:hAnsi="Palatino Linotype"/>
        </w:rPr>
        <w:t>l</w:t>
      </w:r>
      <w:r w:rsidR="00FE01CF" w:rsidRPr="00C021B2">
        <w:rPr>
          <w:rFonts w:ascii="Palatino Linotype" w:hAnsi="Palatino Linotype"/>
        </w:rPr>
        <w:t>a</w:t>
      </w:r>
      <w:r w:rsidR="00DE7A3D" w:rsidRPr="00C021B2">
        <w:rPr>
          <w:rFonts w:ascii="Palatino Linotype" w:hAnsi="Palatino Linotype"/>
        </w:rPr>
        <w:t xml:space="preserve"> </w:t>
      </w:r>
      <w:r w:rsidR="00F67C80" w:rsidRPr="00C021B2">
        <w:rPr>
          <w:rFonts w:ascii="Palatino Linotype" w:hAnsi="Palatino Linotype"/>
          <w:b/>
          <w:lang w:val="es-ES_tradnl"/>
        </w:rPr>
        <w:t>Universidad Politécnica de Cuautitlán Izcalli</w:t>
      </w:r>
      <w:r w:rsidRPr="00C021B2">
        <w:rPr>
          <w:rFonts w:ascii="Palatino Linotype" w:hAnsi="Palatino Linotype"/>
        </w:rPr>
        <w:t xml:space="preserve">, en lo sucesivo </w:t>
      </w:r>
      <w:r w:rsidRPr="00C021B2">
        <w:rPr>
          <w:rFonts w:ascii="Palatino Linotype" w:hAnsi="Palatino Linotype"/>
          <w:b/>
        </w:rPr>
        <w:t>EL SUJETO OBLIGADO</w:t>
      </w:r>
      <w:r w:rsidRPr="00C021B2">
        <w:rPr>
          <w:rFonts w:ascii="Palatino Linotype" w:hAnsi="Palatino Linotype"/>
        </w:rPr>
        <w:t xml:space="preserve">, se procede a dictar la presente resolución con base en lo siguiente: </w:t>
      </w:r>
    </w:p>
    <w:p w:rsidR="00934DF1" w:rsidRPr="00C021B2" w:rsidRDefault="00934DF1" w:rsidP="00F13D4E">
      <w:pPr>
        <w:jc w:val="both"/>
        <w:rPr>
          <w:rFonts w:ascii="Palatino Linotype" w:hAnsi="Palatino Linotype" w:cs="Arial"/>
        </w:rPr>
      </w:pPr>
    </w:p>
    <w:p w:rsidR="00D06012" w:rsidRPr="00C021B2" w:rsidRDefault="00D06012" w:rsidP="00F13D4E">
      <w:pPr>
        <w:jc w:val="center"/>
        <w:rPr>
          <w:rFonts w:ascii="Palatino Linotype" w:hAnsi="Palatino Linotype" w:cs="Arial"/>
          <w:b/>
          <w:bCs/>
          <w:spacing w:val="60"/>
          <w:sz w:val="28"/>
          <w:lang w:val="es-ES_tradnl"/>
        </w:rPr>
      </w:pPr>
      <w:r w:rsidRPr="00C021B2">
        <w:rPr>
          <w:rFonts w:ascii="Palatino Linotype" w:hAnsi="Palatino Linotype" w:cs="Arial"/>
          <w:b/>
          <w:bCs/>
          <w:spacing w:val="60"/>
          <w:sz w:val="28"/>
          <w:lang w:val="es-ES_tradnl"/>
        </w:rPr>
        <w:t>RESULTANDO</w:t>
      </w:r>
    </w:p>
    <w:p w:rsidR="00D06012" w:rsidRPr="00C021B2" w:rsidRDefault="00D06012" w:rsidP="00F13D4E">
      <w:pPr>
        <w:jc w:val="center"/>
        <w:rPr>
          <w:rFonts w:ascii="Palatino Linotype" w:hAnsi="Palatino Linotype" w:cs="Arial"/>
          <w:b/>
          <w:bCs/>
          <w:spacing w:val="60"/>
          <w:lang w:val="es-ES_tradnl"/>
        </w:rPr>
      </w:pPr>
    </w:p>
    <w:p w:rsidR="00535903" w:rsidRPr="00C021B2" w:rsidRDefault="00535903" w:rsidP="00535903">
      <w:pPr>
        <w:pStyle w:val="Prrafodelista"/>
        <w:spacing w:line="360" w:lineRule="auto"/>
        <w:ind w:left="0"/>
        <w:contextualSpacing w:val="0"/>
        <w:jc w:val="both"/>
        <w:rPr>
          <w:rFonts w:ascii="Palatino Linotype" w:hAnsi="Palatino Linotype" w:cs="Arial"/>
        </w:rPr>
      </w:pPr>
      <w:r w:rsidRPr="00C021B2">
        <w:rPr>
          <w:rFonts w:ascii="Palatino Linotype" w:hAnsi="Palatino Linotype" w:cs="Arial"/>
          <w:b/>
          <w:sz w:val="28"/>
          <w:szCs w:val="28"/>
        </w:rPr>
        <w:t xml:space="preserve">I. </w:t>
      </w:r>
      <w:r w:rsidRPr="00C021B2">
        <w:rPr>
          <w:rFonts w:ascii="Palatino Linotype" w:hAnsi="Palatino Linotype"/>
        </w:rPr>
        <w:t xml:space="preserve">En fecha </w:t>
      </w:r>
      <w:r w:rsidR="008C2D0F" w:rsidRPr="00C021B2">
        <w:rPr>
          <w:rFonts w:ascii="Palatino Linotype" w:hAnsi="Palatino Linotype"/>
        </w:rPr>
        <w:t>siete</w:t>
      </w:r>
      <w:r w:rsidR="00F46F88" w:rsidRPr="00C021B2">
        <w:rPr>
          <w:rFonts w:ascii="Palatino Linotype" w:hAnsi="Palatino Linotype"/>
        </w:rPr>
        <w:t xml:space="preserve"> </w:t>
      </w:r>
      <w:r w:rsidR="00E12DE7" w:rsidRPr="00C021B2">
        <w:rPr>
          <w:rFonts w:ascii="Palatino Linotype" w:hAnsi="Palatino Linotype"/>
        </w:rPr>
        <w:t xml:space="preserve">de </w:t>
      </w:r>
      <w:r w:rsidR="00FE01CF" w:rsidRPr="00C021B2">
        <w:rPr>
          <w:rFonts w:ascii="Palatino Linotype" w:hAnsi="Palatino Linotype"/>
        </w:rPr>
        <w:t>febrero</w:t>
      </w:r>
      <w:r w:rsidR="00E12DE7" w:rsidRPr="00C021B2">
        <w:rPr>
          <w:rFonts w:ascii="Palatino Linotype" w:hAnsi="Palatino Linotype"/>
        </w:rPr>
        <w:t xml:space="preserve"> </w:t>
      </w:r>
      <w:r w:rsidR="00BF2A94" w:rsidRPr="00C021B2">
        <w:rPr>
          <w:rFonts w:ascii="Palatino Linotype" w:hAnsi="Palatino Linotype"/>
        </w:rPr>
        <w:t>de dos mil dieci</w:t>
      </w:r>
      <w:r w:rsidR="00EE32AC" w:rsidRPr="00C021B2">
        <w:rPr>
          <w:rFonts w:ascii="Palatino Linotype" w:hAnsi="Palatino Linotype"/>
        </w:rPr>
        <w:t>nueve</w:t>
      </w:r>
      <w:r w:rsidRPr="00C021B2">
        <w:rPr>
          <w:rFonts w:ascii="Palatino Linotype" w:hAnsi="Palatino Linotype"/>
        </w:rPr>
        <w:t xml:space="preserve">, </w:t>
      </w:r>
      <w:r w:rsidR="00FA47E7" w:rsidRPr="00C021B2">
        <w:rPr>
          <w:rFonts w:ascii="Palatino Linotype" w:hAnsi="Palatino Linotype"/>
          <w:b/>
        </w:rPr>
        <w:t>EL</w:t>
      </w:r>
      <w:r w:rsidR="00D5120E" w:rsidRPr="00C021B2">
        <w:rPr>
          <w:rFonts w:ascii="Palatino Linotype" w:hAnsi="Palatino Linotype"/>
          <w:b/>
        </w:rPr>
        <w:t xml:space="preserve"> RECURRENTE</w:t>
      </w:r>
      <w:r w:rsidRPr="00C021B2">
        <w:rPr>
          <w:rFonts w:ascii="Palatino Linotype" w:hAnsi="Palatino Linotype"/>
        </w:rPr>
        <w:t xml:space="preserve"> presentó a través del Sistema de </w:t>
      </w:r>
      <w:r w:rsidRPr="00C021B2">
        <w:rPr>
          <w:rFonts w:ascii="Palatino Linotype" w:hAnsi="Palatino Linotype" w:cs="Arial"/>
        </w:rPr>
        <w:t>Acceso</w:t>
      </w:r>
      <w:r w:rsidR="008C2D0F" w:rsidRPr="00C021B2">
        <w:rPr>
          <w:rFonts w:ascii="Palatino Linotype" w:hAnsi="Palatino Linotype" w:cs="Arial"/>
        </w:rPr>
        <w:t>, Rectificación, Cancelación y Oposición de Datos Personales del Estado de México</w:t>
      </w:r>
      <w:r w:rsidRPr="00C021B2">
        <w:rPr>
          <w:rFonts w:ascii="Palatino Linotype" w:hAnsi="Palatino Linotype"/>
        </w:rPr>
        <w:t xml:space="preserve">, en lo subsecuente </w:t>
      </w:r>
      <w:r w:rsidRPr="00C021B2">
        <w:rPr>
          <w:rFonts w:ascii="Palatino Linotype" w:hAnsi="Palatino Linotype"/>
          <w:b/>
        </w:rPr>
        <w:t xml:space="preserve">EL </w:t>
      </w:r>
      <w:r w:rsidR="008C2D0F" w:rsidRPr="00C021B2">
        <w:rPr>
          <w:rFonts w:ascii="Palatino Linotype" w:hAnsi="Palatino Linotype"/>
          <w:b/>
        </w:rPr>
        <w:t>SARCOEM</w:t>
      </w:r>
      <w:r w:rsidRPr="00C021B2">
        <w:rPr>
          <w:rFonts w:ascii="Palatino Linotype" w:hAnsi="Palatino Linotype"/>
        </w:rPr>
        <w:t xml:space="preserve">, ante </w:t>
      </w:r>
      <w:r w:rsidRPr="00C021B2">
        <w:rPr>
          <w:rFonts w:ascii="Palatino Linotype" w:hAnsi="Palatino Linotype"/>
          <w:b/>
        </w:rPr>
        <w:t>EL SUJETO OBLIGADO</w:t>
      </w:r>
      <w:r w:rsidRPr="00C021B2">
        <w:rPr>
          <w:rFonts w:ascii="Palatino Linotype" w:hAnsi="Palatino Linotype"/>
        </w:rPr>
        <w:t xml:space="preserve">, la solicitud de </w:t>
      </w:r>
      <w:r w:rsidR="008C2D0F" w:rsidRPr="00C021B2">
        <w:rPr>
          <w:rFonts w:ascii="Palatino Linotype" w:hAnsi="Palatino Linotype"/>
        </w:rPr>
        <w:t>acceso a datos personales</w:t>
      </w:r>
      <w:r w:rsidRPr="00C021B2">
        <w:rPr>
          <w:rFonts w:ascii="Palatino Linotype" w:hAnsi="Palatino Linotype"/>
        </w:rPr>
        <w:t xml:space="preserve">, a la que se le asignó </w:t>
      </w:r>
      <w:r w:rsidR="00ED039D" w:rsidRPr="00C021B2">
        <w:rPr>
          <w:rFonts w:ascii="Palatino Linotype" w:hAnsi="Palatino Linotype"/>
        </w:rPr>
        <w:t>el</w:t>
      </w:r>
      <w:r w:rsidRPr="00C021B2">
        <w:rPr>
          <w:rFonts w:ascii="Palatino Linotype" w:hAnsi="Palatino Linotype"/>
        </w:rPr>
        <w:t xml:space="preserve"> número de expediente </w:t>
      </w:r>
      <w:r w:rsidR="008C2D0F" w:rsidRPr="00C021B2">
        <w:rPr>
          <w:rFonts w:ascii="Palatino Linotype" w:hAnsi="Palatino Linotype"/>
          <w:b/>
          <w:bCs/>
        </w:rPr>
        <w:t>00001/UPCI/AD/2019</w:t>
      </w:r>
      <w:r w:rsidR="001E6358" w:rsidRPr="00C021B2">
        <w:rPr>
          <w:rFonts w:ascii="Palatino Linotype" w:hAnsi="Palatino Linotype"/>
        </w:rPr>
        <w:t xml:space="preserve">, mediante la cual </w:t>
      </w:r>
      <w:r w:rsidR="00ED10AD" w:rsidRPr="00C021B2">
        <w:rPr>
          <w:rFonts w:ascii="Palatino Linotype" w:hAnsi="Palatino Linotype"/>
        </w:rPr>
        <w:t>requirió</w:t>
      </w:r>
      <w:r w:rsidRPr="00C021B2">
        <w:rPr>
          <w:rFonts w:ascii="Palatino Linotype" w:hAnsi="Palatino Linotype"/>
        </w:rPr>
        <w:t>:</w:t>
      </w:r>
    </w:p>
    <w:p w:rsidR="00802D71" w:rsidRPr="00C021B2" w:rsidRDefault="00802D71" w:rsidP="00802D71">
      <w:pPr>
        <w:ind w:right="901"/>
        <w:jc w:val="both"/>
        <w:rPr>
          <w:rFonts w:ascii="Palatino Linotype" w:hAnsi="Palatino Linotype" w:cs="Arial"/>
          <w:i/>
          <w:sz w:val="12"/>
          <w:szCs w:val="22"/>
          <w:lang w:val="es-MX" w:eastAsia="es-MX"/>
        </w:rPr>
      </w:pPr>
    </w:p>
    <w:p w:rsidR="00535903" w:rsidRPr="00C021B2" w:rsidRDefault="00ED039D" w:rsidP="00F62DF3">
      <w:pPr>
        <w:ind w:left="851" w:right="901"/>
        <w:jc w:val="both"/>
        <w:rPr>
          <w:rFonts w:ascii="Palatino Linotype" w:hAnsi="Palatino Linotype" w:cs="Arial"/>
          <w:i/>
          <w:sz w:val="22"/>
          <w:szCs w:val="22"/>
          <w:lang w:val="es-MX" w:eastAsia="es-MX"/>
        </w:rPr>
      </w:pPr>
      <w:r w:rsidRPr="00C021B2">
        <w:rPr>
          <w:rFonts w:ascii="Palatino Linotype" w:hAnsi="Palatino Linotype" w:cs="Arial"/>
          <w:i/>
          <w:sz w:val="22"/>
          <w:szCs w:val="22"/>
          <w:lang w:val="es-MX" w:eastAsia="es-MX"/>
        </w:rPr>
        <w:t xml:space="preserve"> </w:t>
      </w:r>
      <w:r w:rsidR="00535903" w:rsidRPr="00C021B2">
        <w:rPr>
          <w:rFonts w:ascii="Palatino Linotype" w:hAnsi="Palatino Linotype" w:cs="Arial"/>
          <w:i/>
          <w:sz w:val="22"/>
          <w:szCs w:val="22"/>
          <w:lang w:val="es-MX" w:eastAsia="es-MX"/>
        </w:rPr>
        <w:t>“</w:t>
      </w:r>
      <w:r w:rsidR="008C2D0F" w:rsidRPr="00C021B2">
        <w:rPr>
          <w:rStyle w:val="Ninguno"/>
          <w:rFonts w:ascii="Palatino Linotype" w:hAnsi="Palatino Linotype"/>
          <w:bCs/>
          <w:i/>
          <w:sz w:val="22"/>
          <w:szCs w:val="22"/>
          <w:lang w:val="es-MX"/>
        </w:rPr>
        <w:t xml:space="preserve">Se solicita a la Universidad Politécnica de Cuautitlán Izcalli consultar (ver) el expediente académico laboral del profesor </w:t>
      </w:r>
      <w:r w:rsidR="00DC2AF3">
        <w:rPr>
          <w:rStyle w:val="Ninguno"/>
          <w:rFonts w:ascii="Palatino Linotype" w:hAnsi="Palatino Linotype"/>
          <w:bCs/>
          <w:i/>
          <w:sz w:val="22"/>
          <w:szCs w:val="22"/>
          <w:lang w:val="es-MX"/>
        </w:rPr>
        <w:t>Xxxx</w:t>
      </w:r>
      <w:r w:rsidR="008C2D0F" w:rsidRPr="00C021B2">
        <w:rPr>
          <w:rStyle w:val="Ninguno"/>
          <w:rFonts w:ascii="Palatino Linotype" w:hAnsi="Palatino Linotype"/>
          <w:bCs/>
          <w:i/>
          <w:sz w:val="22"/>
          <w:szCs w:val="22"/>
          <w:lang w:val="es-MX"/>
        </w:rPr>
        <w:t xml:space="preserve"> </w:t>
      </w:r>
      <w:r w:rsidR="00DC2AF3">
        <w:rPr>
          <w:rStyle w:val="Ninguno"/>
          <w:rFonts w:ascii="Palatino Linotype" w:hAnsi="Palatino Linotype"/>
          <w:bCs/>
          <w:i/>
          <w:sz w:val="22"/>
          <w:szCs w:val="22"/>
          <w:lang w:val="es-MX"/>
        </w:rPr>
        <w:t>Xxxxxxx</w:t>
      </w:r>
      <w:r w:rsidR="008C2D0F" w:rsidRPr="00C021B2">
        <w:rPr>
          <w:rStyle w:val="Ninguno"/>
          <w:rFonts w:ascii="Palatino Linotype" w:hAnsi="Palatino Linotype"/>
          <w:bCs/>
          <w:i/>
          <w:sz w:val="22"/>
          <w:szCs w:val="22"/>
          <w:lang w:val="es-MX"/>
        </w:rPr>
        <w:t xml:space="preserve"> </w:t>
      </w:r>
      <w:r w:rsidR="00DC2AF3">
        <w:rPr>
          <w:rStyle w:val="Ninguno"/>
          <w:rFonts w:ascii="Palatino Linotype" w:hAnsi="Palatino Linotype"/>
          <w:bCs/>
          <w:i/>
          <w:sz w:val="22"/>
          <w:szCs w:val="22"/>
          <w:lang w:val="es-MX"/>
        </w:rPr>
        <w:t>Xxxxxxxxxx</w:t>
      </w:r>
      <w:r w:rsidR="008C2D0F" w:rsidRPr="00C021B2">
        <w:rPr>
          <w:rStyle w:val="Ninguno"/>
          <w:rFonts w:ascii="Palatino Linotype" w:hAnsi="Palatino Linotype"/>
          <w:bCs/>
          <w:i/>
          <w:sz w:val="22"/>
          <w:szCs w:val="22"/>
          <w:lang w:val="es-MX"/>
        </w:rPr>
        <w:t>. Tambien se solicita tener una copia del mismo y su metodología de elaboración</w:t>
      </w:r>
      <w:r w:rsidR="00535903" w:rsidRPr="00C021B2">
        <w:rPr>
          <w:rFonts w:ascii="Palatino Linotype" w:hAnsi="Palatino Linotype" w:cs="Arial"/>
          <w:i/>
          <w:sz w:val="22"/>
          <w:szCs w:val="22"/>
          <w:lang w:val="es-MX" w:eastAsia="es-MX"/>
        </w:rPr>
        <w:t>” (Sic)</w:t>
      </w:r>
    </w:p>
    <w:p w:rsidR="00D06012" w:rsidRPr="00C021B2" w:rsidRDefault="00D06012" w:rsidP="00403273">
      <w:pPr>
        <w:ind w:right="901"/>
        <w:jc w:val="both"/>
        <w:rPr>
          <w:rFonts w:ascii="Palatino Linotype" w:hAnsi="Palatino Linotype" w:cs="Arial"/>
        </w:rPr>
      </w:pPr>
    </w:p>
    <w:p w:rsidR="00D34982" w:rsidRPr="00C021B2" w:rsidRDefault="00D06012" w:rsidP="00AE62F5">
      <w:pPr>
        <w:spacing w:line="360" w:lineRule="auto"/>
        <w:jc w:val="both"/>
        <w:rPr>
          <w:rFonts w:ascii="Palatino Linotype" w:hAnsi="Palatino Linotype" w:cs="Arial"/>
          <w:lang w:val="es-MX"/>
        </w:rPr>
      </w:pPr>
      <w:r w:rsidRPr="00C021B2">
        <w:rPr>
          <w:rFonts w:ascii="Palatino Linotype" w:hAnsi="Palatino Linotype" w:cs="Arial"/>
          <w:b/>
        </w:rPr>
        <w:t>MODALIDAD DE ENTREGA:</w:t>
      </w:r>
      <w:r w:rsidRPr="00C021B2">
        <w:rPr>
          <w:rFonts w:ascii="Palatino Linotype" w:hAnsi="Palatino Linotype" w:cs="Arial"/>
        </w:rPr>
        <w:t xml:space="preserve"> </w:t>
      </w:r>
      <w:r w:rsidR="000F3671" w:rsidRPr="00C021B2">
        <w:rPr>
          <w:rFonts w:ascii="Palatino Linotype" w:hAnsi="Palatino Linotype" w:cs="Arial"/>
          <w:lang w:val="es-MX"/>
        </w:rPr>
        <w:t xml:space="preserve">Vía </w:t>
      </w:r>
      <w:r w:rsidR="008C2D0F" w:rsidRPr="00C021B2">
        <w:rPr>
          <w:rFonts w:ascii="Palatino Linotype" w:hAnsi="Palatino Linotype" w:cs="Arial"/>
          <w:b/>
          <w:lang w:val="es-MX"/>
        </w:rPr>
        <w:t>SARCOEM</w:t>
      </w:r>
      <w:r w:rsidR="00D92515" w:rsidRPr="00C021B2">
        <w:rPr>
          <w:rFonts w:ascii="Palatino Linotype" w:hAnsi="Palatino Linotype" w:cs="Arial"/>
          <w:lang w:val="es-MX"/>
        </w:rPr>
        <w:t>.</w:t>
      </w:r>
    </w:p>
    <w:p w:rsidR="008C2D0F" w:rsidRPr="00C021B2" w:rsidRDefault="008C2D0F" w:rsidP="00AE62F5">
      <w:pPr>
        <w:spacing w:line="360" w:lineRule="auto"/>
        <w:jc w:val="both"/>
        <w:rPr>
          <w:rFonts w:ascii="Palatino Linotype" w:hAnsi="Palatino Linotype" w:cs="Arial"/>
          <w:lang w:val="es-MX"/>
        </w:rPr>
      </w:pPr>
    </w:p>
    <w:p w:rsidR="008C2D0F" w:rsidRPr="00C021B2" w:rsidRDefault="008C2D0F" w:rsidP="00AE62F5">
      <w:pPr>
        <w:spacing w:line="360" w:lineRule="auto"/>
        <w:jc w:val="both"/>
        <w:rPr>
          <w:rFonts w:ascii="Palatino Linotype" w:hAnsi="Palatino Linotype" w:cs="Arial"/>
          <w:lang w:val="es-MX"/>
        </w:rPr>
      </w:pPr>
      <w:r w:rsidRPr="00C021B2">
        <w:rPr>
          <w:rFonts w:ascii="Palatino Linotype" w:hAnsi="Palatino Linotype" w:cs="Arial"/>
          <w:lang w:val="es-MX"/>
        </w:rPr>
        <w:t xml:space="preserve">Asimismo anexó a su solicitud un archivo electrónico </w:t>
      </w:r>
    </w:p>
    <w:p w:rsidR="00DE7A3D" w:rsidRPr="00C021B2" w:rsidRDefault="00AE62F5" w:rsidP="00ED10AD">
      <w:pPr>
        <w:spacing w:line="360" w:lineRule="auto"/>
        <w:jc w:val="both"/>
        <w:rPr>
          <w:rFonts w:ascii="Palatino Linotype" w:hAnsi="Palatino Linotype"/>
          <w:lang w:val="es-MX"/>
        </w:rPr>
      </w:pPr>
      <w:r w:rsidRPr="00C021B2">
        <w:rPr>
          <w:rFonts w:ascii="Palatino Linotype" w:hAnsi="Palatino Linotype" w:cs="Arial"/>
          <w:b/>
          <w:sz w:val="28"/>
          <w:szCs w:val="28"/>
        </w:rPr>
        <w:lastRenderedPageBreak/>
        <w:t>II</w:t>
      </w:r>
      <w:r w:rsidR="000A3006" w:rsidRPr="00C021B2">
        <w:rPr>
          <w:rFonts w:ascii="Palatino Linotype" w:hAnsi="Palatino Linotype" w:cs="Arial"/>
          <w:b/>
          <w:sz w:val="28"/>
          <w:szCs w:val="28"/>
        </w:rPr>
        <w:t>.</w:t>
      </w:r>
      <w:r w:rsidR="000A3006" w:rsidRPr="00C021B2">
        <w:rPr>
          <w:rFonts w:ascii="Palatino Linotype" w:hAnsi="Palatino Linotype" w:cs="Arial"/>
        </w:rPr>
        <w:t xml:space="preserve"> </w:t>
      </w:r>
      <w:r w:rsidR="00DE7A3D" w:rsidRPr="00C021B2">
        <w:rPr>
          <w:rFonts w:ascii="Palatino Linotype" w:hAnsi="Palatino Linotype" w:cs="Arial"/>
        </w:rPr>
        <w:t xml:space="preserve">De las </w:t>
      </w:r>
      <w:r w:rsidR="00DE7A3D" w:rsidRPr="00C021B2">
        <w:rPr>
          <w:rFonts w:ascii="Palatino Linotype" w:hAnsi="Palatino Linotype" w:cs="Arial"/>
          <w:lang w:val="es-ES_tradnl"/>
        </w:rPr>
        <w:t xml:space="preserve">constancias que obran en </w:t>
      </w:r>
      <w:r w:rsidR="00DE7A3D" w:rsidRPr="00C021B2">
        <w:rPr>
          <w:rFonts w:ascii="Palatino Linotype" w:hAnsi="Palatino Linotype" w:cs="Arial"/>
          <w:b/>
          <w:lang w:val="es-ES_tradnl"/>
        </w:rPr>
        <w:t>EL</w:t>
      </w:r>
      <w:r w:rsidR="00DE7A3D" w:rsidRPr="00C021B2">
        <w:rPr>
          <w:rFonts w:ascii="Palatino Linotype" w:hAnsi="Palatino Linotype" w:cs="Arial"/>
          <w:lang w:val="es-ES_tradnl"/>
        </w:rPr>
        <w:t xml:space="preserve"> </w:t>
      </w:r>
      <w:r w:rsidR="00DE7A3D" w:rsidRPr="00C021B2">
        <w:rPr>
          <w:rFonts w:ascii="Palatino Linotype" w:hAnsi="Palatino Linotype" w:cs="Arial"/>
          <w:b/>
          <w:lang w:val="es-ES_tradnl"/>
        </w:rPr>
        <w:t>SA</w:t>
      </w:r>
      <w:r w:rsidR="00ED10AD" w:rsidRPr="00C021B2">
        <w:rPr>
          <w:rFonts w:ascii="Palatino Linotype" w:hAnsi="Palatino Linotype" w:cs="Arial"/>
          <w:b/>
          <w:lang w:val="es-ES_tradnl"/>
        </w:rPr>
        <w:t>RCOEM</w:t>
      </w:r>
      <w:r w:rsidR="00DE7A3D" w:rsidRPr="00C021B2">
        <w:rPr>
          <w:rFonts w:ascii="Palatino Linotype" w:hAnsi="Palatino Linotype" w:cs="Arial"/>
          <w:lang w:val="es-ES_tradnl"/>
        </w:rPr>
        <w:t>, se desprende que</w:t>
      </w:r>
      <w:r w:rsidR="0044554B" w:rsidRPr="00C021B2">
        <w:rPr>
          <w:rFonts w:ascii="Palatino Linotype" w:hAnsi="Palatino Linotype" w:cs="Arial"/>
          <w:lang w:val="es-ES_tradnl"/>
        </w:rPr>
        <w:t xml:space="preserve"> el </w:t>
      </w:r>
      <w:r w:rsidR="00ED10AD" w:rsidRPr="00C021B2">
        <w:rPr>
          <w:rFonts w:ascii="Palatino Linotype" w:hAnsi="Palatino Linotype" w:cs="Arial"/>
          <w:lang w:val="es-ES_tradnl"/>
        </w:rPr>
        <w:t>quince</w:t>
      </w:r>
      <w:r w:rsidR="0044554B" w:rsidRPr="00C021B2">
        <w:rPr>
          <w:rFonts w:ascii="Palatino Linotype" w:hAnsi="Palatino Linotype" w:cs="Arial"/>
          <w:lang w:val="es-ES_tradnl"/>
        </w:rPr>
        <w:t xml:space="preserve"> de </w:t>
      </w:r>
      <w:r w:rsidR="00ED10AD" w:rsidRPr="00C021B2">
        <w:rPr>
          <w:rFonts w:ascii="Palatino Linotype" w:hAnsi="Palatino Linotype" w:cs="Arial"/>
          <w:lang w:val="es-ES_tradnl"/>
        </w:rPr>
        <w:t>marzo</w:t>
      </w:r>
      <w:r w:rsidR="0044554B" w:rsidRPr="00C021B2">
        <w:rPr>
          <w:rFonts w:ascii="Palatino Linotype" w:hAnsi="Palatino Linotype" w:cs="Arial"/>
          <w:lang w:val="es-ES_tradnl"/>
        </w:rPr>
        <w:t xml:space="preserve"> de dos mil dieci</w:t>
      </w:r>
      <w:r w:rsidR="00F90FC3" w:rsidRPr="00C021B2">
        <w:rPr>
          <w:rFonts w:ascii="Palatino Linotype" w:hAnsi="Palatino Linotype" w:cs="Arial"/>
          <w:lang w:val="es-ES_tradnl"/>
        </w:rPr>
        <w:t>nueve</w:t>
      </w:r>
      <w:r w:rsidR="00343C75" w:rsidRPr="00C021B2">
        <w:rPr>
          <w:rFonts w:ascii="Palatino Linotype" w:hAnsi="Palatino Linotype" w:cs="Arial"/>
          <w:lang w:val="es-ES_tradnl"/>
        </w:rPr>
        <w:t>,</w:t>
      </w:r>
      <w:r w:rsidR="00DE7A3D" w:rsidRPr="00C021B2">
        <w:rPr>
          <w:rFonts w:ascii="Palatino Linotype" w:hAnsi="Palatino Linotype" w:cs="Arial"/>
          <w:b/>
          <w:lang w:val="es-ES_tradnl"/>
        </w:rPr>
        <w:t xml:space="preserve"> EL SUJETO OBLIGADO</w:t>
      </w:r>
      <w:r w:rsidR="00DE7A3D" w:rsidRPr="00C021B2">
        <w:rPr>
          <w:rFonts w:ascii="Palatino Linotype" w:hAnsi="Palatino Linotype" w:cs="Arial"/>
          <w:lang w:val="es-ES_tradnl"/>
        </w:rPr>
        <w:t xml:space="preserve"> </w:t>
      </w:r>
      <w:r w:rsidR="00653048" w:rsidRPr="00C021B2">
        <w:rPr>
          <w:rFonts w:ascii="Palatino Linotype" w:hAnsi="Palatino Linotype" w:cs="Arial"/>
          <w:lang w:val="es-ES_tradnl"/>
        </w:rPr>
        <w:t>dio</w:t>
      </w:r>
      <w:r w:rsidR="00DE7A3D" w:rsidRPr="00C021B2">
        <w:rPr>
          <w:rFonts w:ascii="Palatino Linotype" w:hAnsi="Palatino Linotype" w:cs="Arial"/>
          <w:lang w:val="es-ES_tradnl"/>
        </w:rPr>
        <w:t xml:space="preserve"> respuesta a la solicitud de acceso a la</w:t>
      </w:r>
      <w:r w:rsidR="00653048" w:rsidRPr="00C021B2">
        <w:rPr>
          <w:rFonts w:ascii="Palatino Linotype" w:hAnsi="Palatino Linotype" w:cs="Arial"/>
          <w:lang w:val="es-ES_tradnl"/>
        </w:rPr>
        <w:t xml:space="preserve"> información</w:t>
      </w:r>
      <w:r w:rsidR="00AC0F56" w:rsidRPr="00C021B2">
        <w:rPr>
          <w:rFonts w:ascii="Palatino Linotype" w:hAnsi="Palatino Linotype" w:cs="Arial"/>
          <w:lang w:val="es-ES_tradnl"/>
        </w:rPr>
        <w:t xml:space="preserve"> de la siguiente forma</w:t>
      </w:r>
      <w:r w:rsidR="00EB4E3E" w:rsidRPr="00C021B2">
        <w:rPr>
          <w:rFonts w:ascii="Palatino Linotype" w:hAnsi="Palatino Linotype" w:cs="Arial"/>
          <w:lang w:val="es-ES_tradnl"/>
        </w:rPr>
        <w:t xml:space="preserve">, </w:t>
      </w:r>
      <w:r w:rsidR="00653048" w:rsidRPr="00C021B2">
        <w:rPr>
          <w:rFonts w:ascii="Palatino Linotype" w:hAnsi="Palatino Linotype" w:cs="Arial"/>
          <w:lang w:val="es-ES_tradnl"/>
        </w:rPr>
        <w:t>c</w:t>
      </w:r>
      <w:r w:rsidR="00AC0F56" w:rsidRPr="00C021B2">
        <w:rPr>
          <w:rFonts w:ascii="Palatino Linotype" w:hAnsi="Palatino Linotype" w:cs="Arial"/>
          <w:lang w:val="es-ES_tradnl"/>
        </w:rPr>
        <w:t xml:space="preserve">omo se muestra </w:t>
      </w:r>
      <w:r w:rsidR="000D3F62" w:rsidRPr="00C021B2">
        <w:rPr>
          <w:rFonts w:ascii="Palatino Linotype" w:hAnsi="Palatino Linotype" w:cs="Arial"/>
          <w:lang w:val="es-ES_tradnl"/>
        </w:rPr>
        <w:t>a continuación</w:t>
      </w:r>
      <w:r w:rsidR="00653048" w:rsidRPr="00C021B2">
        <w:rPr>
          <w:rFonts w:ascii="Palatino Linotype" w:hAnsi="Palatino Linotype" w:cs="Arial"/>
          <w:lang w:val="es-ES_tradnl"/>
        </w:rPr>
        <w:t>:</w:t>
      </w:r>
    </w:p>
    <w:p w:rsidR="00ED10AD" w:rsidRPr="00C021B2" w:rsidRDefault="007E762E" w:rsidP="00ED10AD">
      <w:pPr>
        <w:spacing w:line="276" w:lineRule="auto"/>
        <w:ind w:left="851" w:right="899"/>
        <w:jc w:val="right"/>
        <w:rPr>
          <w:rFonts w:ascii="Palatino Linotype" w:hAnsi="Palatino Linotype"/>
          <w:i/>
          <w:sz w:val="22"/>
          <w:szCs w:val="22"/>
        </w:rPr>
      </w:pPr>
      <w:r w:rsidRPr="00C021B2">
        <w:rPr>
          <w:rFonts w:ascii="Palatino Linotype" w:hAnsi="Palatino Linotype"/>
          <w:i/>
          <w:sz w:val="22"/>
          <w:szCs w:val="22"/>
        </w:rPr>
        <w:t>“</w:t>
      </w:r>
      <w:r w:rsidR="00ED10AD" w:rsidRPr="00C021B2">
        <w:rPr>
          <w:rFonts w:ascii="Palatino Linotype" w:hAnsi="Palatino Linotype"/>
          <w:i/>
          <w:sz w:val="22"/>
          <w:szCs w:val="22"/>
        </w:rPr>
        <w:t>Folio de la solicitud: 00001/UPCI/AD/2019</w:t>
      </w:r>
    </w:p>
    <w:p w:rsidR="00ED10AD" w:rsidRPr="00C021B2" w:rsidRDefault="00ED10AD" w:rsidP="00ED10AD">
      <w:pPr>
        <w:spacing w:line="276" w:lineRule="auto"/>
        <w:ind w:left="851" w:right="899"/>
        <w:jc w:val="both"/>
        <w:rPr>
          <w:rFonts w:ascii="Palatino Linotype" w:hAnsi="Palatino Linotype"/>
          <w:i/>
          <w:sz w:val="22"/>
          <w:szCs w:val="22"/>
        </w:rPr>
      </w:pPr>
      <w:r w:rsidRPr="00C021B2">
        <w:rPr>
          <w:rFonts w:ascii="Palatino Linotype" w:hAnsi="Palatino Linotype"/>
          <w:i/>
          <w:sz w:val="22"/>
          <w:szCs w:val="22"/>
        </w:rPr>
        <w:t>dando atención ser adjunta el oficio para la cita solicitada</w:t>
      </w:r>
    </w:p>
    <w:p w:rsidR="00ED10AD" w:rsidRPr="00C021B2" w:rsidRDefault="00ED10AD" w:rsidP="00ED10AD">
      <w:pPr>
        <w:spacing w:line="276" w:lineRule="auto"/>
        <w:ind w:left="851" w:right="899"/>
        <w:rPr>
          <w:rFonts w:ascii="Palatino Linotype" w:hAnsi="Palatino Linotype"/>
          <w:i/>
          <w:sz w:val="22"/>
          <w:szCs w:val="22"/>
        </w:rPr>
      </w:pPr>
      <w:r w:rsidRPr="00C021B2">
        <w:rPr>
          <w:rFonts w:ascii="Palatino Linotype" w:hAnsi="Palatino Linotype"/>
          <w:i/>
          <w:sz w:val="22"/>
          <w:szCs w:val="22"/>
        </w:rPr>
        <w:t>ATENTAMENTE</w:t>
      </w:r>
    </w:p>
    <w:p w:rsidR="00CF5762" w:rsidRPr="00C021B2" w:rsidRDefault="00ED10AD" w:rsidP="00ED10AD">
      <w:pPr>
        <w:spacing w:line="276" w:lineRule="auto"/>
        <w:ind w:left="851" w:right="899"/>
        <w:rPr>
          <w:rFonts w:ascii="Palatino Linotype" w:hAnsi="Palatino Linotype" w:cs="Arial"/>
          <w:i/>
          <w:sz w:val="22"/>
          <w:szCs w:val="22"/>
          <w:lang w:val="es-ES_tradnl"/>
        </w:rPr>
      </w:pPr>
      <w:r w:rsidRPr="00C021B2">
        <w:rPr>
          <w:rFonts w:ascii="Palatino Linotype" w:hAnsi="Palatino Linotype"/>
          <w:i/>
          <w:sz w:val="22"/>
          <w:szCs w:val="22"/>
        </w:rPr>
        <w:t>Ing. Karen Guadalupe Santos Cruz</w:t>
      </w:r>
      <w:r w:rsidR="008A66AB" w:rsidRPr="00C021B2">
        <w:rPr>
          <w:rFonts w:ascii="Palatino Linotype" w:hAnsi="Palatino Linotype"/>
          <w:i/>
          <w:sz w:val="22"/>
          <w:szCs w:val="22"/>
        </w:rPr>
        <w:t>”</w:t>
      </w:r>
    </w:p>
    <w:p w:rsidR="007E762E" w:rsidRPr="00C021B2" w:rsidRDefault="007E762E" w:rsidP="00816858">
      <w:pPr>
        <w:pStyle w:val="Prrafodelista"/>
        <w:spacing w:line="360" w:lineRule="auto"/>
        <w:ind w:left="0"/>
        <w:contextualSpacing w:val="0"/>
        <w:jc w:val="both"/>
        <w:rPr>
          <w:rFonts w:ascii="Palatino Linotype" w:hAnsi="Palatino Linotype" w:cs="Arial"/>
          <w:b/>
          <w:sz w:val="28"/>
        </w:rPr>
      </w:pPr>
    </w:p>
    <w:p w:rsidR="008A66AB" w:rsidRPr="00C021B2" w:rsidRDefault="008A66AB" w:rsidP="00816858">
      <w:pPr>
        <w:pStyle w:val="Prrafodelista"/>
        <w:spacing w:line="360" w:lineRule="auto"/>
        <w:ind w:left="0"/>
        <w:contextualSpacing w:val="0"/>
        <w:jc w:val="both"/>
        <w:rPr>
          <w:rFonts w:ascii="Palatino Linotype" w:hAnsi="Palatino Linotype" w:cs="Arial"/>
        </w:rPr>
      </w:pPr>
      <w:r w:rsidRPr="00C021B2">
        <w:rPr>
          <w:rFonts w:ascii="Palatino Linotype" w:hAnsi="Palatino Linotype" w:cs="Arial"/>
        </w:rPr>
        <w:t xml:space="preserve">Cabe precisar que </w:t>
      </w:r>
      <w:r w:rsidRPr="00C021B2">
        <w:rPr>
          <w:rFonts w:ascii="Palatino Linotype" w:hAnsi="Palatino Linotype" w:cs="Arial"/>
          <w:b/>
        </w:rPr>
        <w:t>EL SUJETO OBLIGADO</w:t>
      </w:r>
      <w:r w:rsidRPr="00C021B2">
        <w:rPr>
          <w:rFonts w:ascii="Palatino Linotype" w:hAnsi="Palatino Linotype" w:cs="Arial"/>
        </w:rPr>
        <w:t xml:space="preserve"> anexó a su respuesta el archivo electrónico </w:t>
      </w:r>
      <w:r w:rsidR="000D3F62" w:rsidRPr="00C021B2">
        <w:rPr>
          <w:rFonts w:ascii="Palatino Linotype" w:hAnsi="Palatino Linotype" w:cs="Arial"/>
        </w:rPr>
        <w:t xml:space="preserve">denominado </w:t>
      </w:r>
      <w:r w:rsidR="002812ED" w:rsidRPr="00C021B2">
        <w:rPr>
          <w:rFonts w:ascii="Palatino Linotype" w:hAnsi="Palatino Linotype" w:cs="Arial"/>
          <w:b/>
        </w:rPr>
        <w:t>Oficio de solicitud CITA.pdf</w:t>
      </w:r>
      <w:r w:rsidRPr="00C021B2">
        <w:rPr>
          <w:rFonts w:ascii="Palatino Linotype" w:hAnsi="Palatino Linotype" w:cs="Arial"/>
        </w:rPr>
        <w:t>, el cual por ser del conocimiento de las partes no se inserta en el presente apartado; sin embargo, será materia de estudio en el apartado correspondiente.</w:t>
      </w:r>
    </w:p>
    <w:p w:rsidR="008A66AB" w:rsidRPr="00C021B2" w:rsidRDefault="008A66AB" w:rsidP="00816858">
      <w:pPr>
        <w:pStyle w:val="Prrafodelista"/>
        <w:spacing w:line="360" w:lineRule="auto"/>
        <w:ind w:left="0"/>
        <w:contextualSpacing w:val="0"/>
        <w:jc w:val="both"/>
        <w:rPr>
          <w:rFonts w:ascii="Palatino Linotype" w:hAnsi="Palatino Linotype" w:cs="Arial"/>
        </w:rPr>
      </w:pPr>
    </w:p>
    <w:p w:rsidR="00816858" w:rsidRPr="00C021B2" w:rsidRDefault="00343C75" w:rsidP="00816858">
      <w:pPr>
        <w:pStyle w:val="Prrafodelista"/>
        <w:spacing w:line="360" w:lineRule="auto"/>
        <w:ind w:left="0"/>
        <w:contextualSpacing w:val="0"/>
        <w:jc w:val="both"/>
        <w:rPr>
          <w:rFonts w:ascii="Palatino Linotype" w:hAnsi="Palatino Linotype"/>
          <w:b/>
        </w:rPr>
      </w:pPr>
      <w:r w:rsidRPr="00C021B2">
        <w:rPr>
          <w:rFonts w:ascii="Palatino Linotype" w:hAnsi="Palatino Linotype" w:cs="Arial"/>
          <w:b/>
          <w:sz w:val="28"/>
        </w:rPr>
        <w:t>I</w:t>
      </w:r>
      <w:r w:rsidR="00DE7A3D" w:rsidRPr="00C021B2">
        <w:rPr>
          <w:rFonts w:ascii="Palatino Linotype" w:hAnsi="Palatino Linotype" w:cs="Arial"/>
          <w:b/>
          <w:sz w:val="28"/>
        </w:rPr>
        <w:t>V</w:t>
      </w:r>
      <w:r w:rsidR="00816858" w:rsidRPr="00C021B2">
        <w:rPr>
          <w:rFonts w:ascii="Palatino Linotype" w:hAnsi="Palatino Linotype" w:cs="Arial"/>
          <w:b/>
          <w:sz w:val="28"/>
        </w:rPr>
        <w:t xml:space="preserve">. </w:t>
      </w:r>
      <w:r w:rsidR="00816858" w:rsidRPr="00C021B2">
        <w:rPr>
          <w:rFonts w:ascii="Palatino Linotype" w:hAnsi="Palatino Linotype"/>
        </w:rPr>
        <w:t xml:space="preserve">Inconforme con la </w:t>
      </w:r>
      <w:r w:rsidR="00816858" w:rsidRPr="00C021B2">
        <w:rPr>
          <w:rFonts w:ascii="Palatino Linotype" w:hAnsi="Palatino Linotype" w:cs="Arial"/>
        </w:rPr>
        <w:t>respuesta,</w:t>
      </w:r>
      <w:r w:rsidR="00026229" w:rsidRPr="00C021B2">
        <w:rPr>
          <w:rFonts w:ascii="Palatino Linotype" w:hAnsi="Palatino Linotype" w:cs="Arial"/>
        </w:rPr>
        <w:t xml:space="preserve"> el </w:t>
      </w:r>
      <w:r w:rsidR="002812ED" w:rsidRPr="00C021B2">
        <w:rPr>
          <w:rFonts w:ascii="Palatino Linotype" w:hAnsi="Palatino Linotype" w:cs="Arial"/>
        </w:rPr>
        <w:t xml:space="preserve">diecinueve </w:t>
      </w:r>
      <w:r w:rsidR="00026229" w:rsidRPr="00C021B2">
        <w:rPr>
          <w:rFonts w:ascii="Palatino Linotype" w:hAnsi="Palatino Linotype" w:cs="Arial"/>
        </w:rPr>
        <w:t xml:space="preserve">de </w:t>
      </w:r>
      <w:r w:rsidR="002812ED" w:rsidRPr="00C021B2">
        <w:rPr>
          <w:rFonts w:ascii="Palatino Linotype" w:hAnsi="Palatino Linotype" w:cs="Arial"/>
        </w:rPr>
        <w:t>marzo</w:t>
      </w:r>
      <w:r w:rsidR="00570B27" w:rsidRPr="00C021B2">
        <w:rPr>
          <w:rFonts w:ascii="Palatino Linotype" w:hAnsi="Palatino Linotype" w:cs="Arial"/>
        </w:rPr>
        <w:t xml:space="preserve"> </w:t>
      </w:r>
      <w:r w:rsidR="00026229" w:rsidRPr="00C021B2">
        <w:rPr>
          <w:rFonts w:ascii="Palatino Linotype" w:hAnsi="Palatino Linotype" w:cs="Arial"/>
        </w:rPr>
        <w:t xml:space="preserve">del año </w:t>
      </w:r>
      <w:r w:rsidR="00D42038" w:rsidRPr="00C021B2">
        <w:rPr>
          <w:rFonts w:ascii="Palatino Linotype" w:hAnsi="Palatino Linotype" w:cs="Arial"/>
        </w:rPr>
        <w:t>dos mil dieci</w:t>
      </w:r>
      <w:r w:rsidR="002A6315" w:rsidRPr="00C021B2">
        <w:rPr>
          <w:rFonts w:ascii="Palatino Linotype" w:hAnsi="Palatino Linotype" w:cs="Arial"/>
        </w:rPr>
        <w:t>nueve</w:t>
      </w:r>
      <w:r w:rsidR="00816858" w:rsidRPr="00C021B2">
        <w:rPr>
          <w:rFonts w:ascii="Palatino Linotype" w:hAnsi="Palatino Linotype" w:cs="Arial"/>
        </w:rPr>
        <w:t>,</w:t>
      </w:r>
      <w:r w:rsidR="00026229" w:rsidRPr="00C021B2">
        <w:rPr>
          <w:rFonts w:ascii="Palatino Linotype" w:hAnsi="Palatino Linotype" w:cs="Arial"/>
        </w:rPr>
        <w:t xml:space="preserve"> </w:t>
      </w:r>
      <w:r w:rsidR="002A6315" w:rsidRPr="00C021B2">
        <w:rPr>
          <w:rFonts w:ascii="Palatino Linotype" w:hAnsi="Palatino Linotype"/>
          <w:b/>
        </w:rPr>
        <w:t>EL</w:t>
      </w:r>
      <w:r w:rsidR="004759A3" w:rsidRPr="00C021B2">
        <w:rPr>
          <w:rFonts w:ascii="Palatino Linotype" w:hAnsi="Palatino Linotype"/>
          <w:b/>
        </w:rPr>
        <w:t xml:space="preserve"> RECURRENTE</w:t>
      </w:r>
      <w:r w:rsidR="00816858" w:rsidRPr="00C021B2">
        <w:rPr>
          <w:rFonts w:ascii="Palatino Linotype" w:hAnsi="Palatino Linotype"/>
        </w:rPr>
        <w:t xml:space="preserve"> interpuso </w:t>
      </w:r>
      <w:r w:rsidR="00CF5762" w:rsidRPr="00C021B2">
        <w:rPr>
          <w:rFonts w:ascii="Palatino Linotype" w:hAnsi="Palatino Linotype"/>
        </w:rPr>
        <w:t>el</w:t>
      </w:r>
      <w:r w:rsidR="00816858" w:rsidRPr="00C021B2">
        <w:rPr>
          <w:rFonts w:ascii="Palatino Linotype" w:hAnsi="Palatino Linotype"/>
        </w:rPr>
        <w:t xml:space="preserve"> recurso de revisión objeto del presente estudio, </w:t>
      </w:r>
      <w:r w:rsidR="00026229" w:rsidRPr="00C021B2">
        <w:rPr>
          <w:rFonts w:ascii="Palatino Linotype" w:hAnsi="Palatino Linotype" w:cs="Arial"/>
        </w:rPr>
        <w:t>al que se</w:t>
      </w:r>
      <w:r w:rsidR="00816858" w:rsidRPr="00C021B2">
        <w:rPr>
          <w:rFonts w:ascii="Palatino Linotype" w:hAnsi="Palatino Linotype"/>
        </w:rPr>
        <w:t xml:space="preserve"> le asignó </w:t>
      </w:r>
      <w:r w:rsidR="00CF5762" w:rsidRPr="00C021B2">
        <w:rPr>
          <w:rFonts w:ascii="Palatino Linotype" w:hAnsi="Palatino Linotype"/>
        </w:rPr>
        <w:t>el</w:t>
      </w:r>
      <w:r w:rsidR="00816858" w:rsidRPr="00C021B2">
        <w:rPr>
          <w:rFonts w:ascii="Palatino Linotype" w:hAnsi="Palatino Linotype"/>
        </w:rPr>
        <w:t xml:space="preserve"> número de expediente </w:t>
      </w:r>
      <w:r w:rsidR="00816858" w:rsidRPr="00C021B2">
        <w:rPr>
          <w:rFonts w:ascii="Palatino Linotype" w:hAnsi="Palatino Linotype" w:cs="Arial"/>
          <w:b/>
          <w:bCs/>
        </w:rPr>
        <w:t>0</w:t>
      </w:r>
      <w:r w:rsidR="00785294" w:rsidRPr="00C021B2">
        <w:rPr>
          <w:rFonts w:ascii="Palatino Linotype" w:hAnsi="Palatino Linotype" w:cs="Arial"/>
          <w:b/>
          <w:bCs/>
        </w:rPr>
        <w:t>1</w:t>
      </w:r>
      <w:r w:rsidR="002812ED" w:rsidRPr="00C021B2">
        <w:rPr>
          <w:rFonts w:ascii="Palatino Linotype" w:hAnsi="Palatino Linotype" w:cs="Arial"/>
          <w:b/>
          <w:bCs/>
        </w:rPr>
        <w:t>802</w:t>
      </w:r>
      <w:r w:rsidR="007D2747" w:rsidRPr="00C021B2">
        <w:rPr>
          <w:rFonts w:ascii="Palatino Linotype" w:hAnsi="Palatino Linotype" w:cs="Arial"/>
          <w:b/>
          <w:bCs/>
        </w:rPr>
        <w:t>/INFOEM/</w:t>
      </w:r>
      <w:r w:rsidR="002812ED" w:rsidRPr="00C021B2">
        <w:rPr>
          <w:rFonts w:ascii="Palatino Linotype" w:hAnsi="Palatino Linotype" w:cs="Arial"/>
          <w:b/>
          <w:bCs/>
        </w:rPr>
        <w:t>AD</w:t>
      </w:r>
      <w:r w:rsidR="007D2747" w:rsidRPr="00C021B2">
        <w:rPr>
          <w:rFonts w:ascii="Palatino Linotype" w:hAnsi="Palatino Linotype" w:cs="Arial"/>
          <w:b/>
          <w:bCs/>
        </w:rPr>
        <w:t>/RR/201</w:t>
      </w:r>
      <w:r w:rsidR="002A6315" w:rsidRPr="00C021B2">
        <w:rPr>
          <w:rFonts w:ascii="Palatino Linotype" w:hAnsi="Palatino Linotype" w:cs="Arial"/>
          <w:b/>
          <w:bCs/>
        </w:rPr>
        <w:t>9</w:t>
      </w:r>
      <w:r w:rsidR="00816858" w:rsidRPr="00C021B2">
        <w:rPr>
          <w:rFonts w:ascii="Palatino Linotype" w:hAnsi="Palatino Linotype" w:cs="Arial"/>
        </w:rPr>
        <w:t xml:space="preserve">, en </w:t>
      </w:r>
      <w:r w:rsidR="00CF5762" w:rsidRPr="00C021B2">
        <w:rPr>
          <w:rFonts w:ascii="Palatino Linotype" w:hAnsi="Palatino Linotype" w:cs="Arial"/>
        </w:rPr>
        <w:t>el</w:t>
      </w:r>
      <w:r w:rsidR="00816858" w:rsidRPr="00C021B2">
        <w:rPr>
          <w:rFonts w:ascii="Palatino Linotype" w:hAnsi="Palatino Linotype" w:cs="Arial"/>
        </w:rPr>
        <w:t xml:space="preserve"> que señaló como acto impugnado lo siguiente:</w:t>
      </w:r>
    </w:p>
    <w:p w:rsidR="00816858" w:rsidRPr="00C021B2" w:rsidRDefault="00816858" w:rsidP="00816858">
      <w:pPr>
        <w:pStyle w:val="Prrafodelista"/>
        <w:spacing w:line="360" w:lineRule="auto"/>
        <w:ind w:left="0"/>
        <w:jc w:val="both"/>
        <w:rPr>
          <w:rFonts w:ascii="Palatino Linotype" w:hAnsi="Palatino Linotype" w:cs="Arial"/>
          <w:sz w:val="16"/>
        </w:rPr>
      </w:pPr>
    </w:p>
    <w:p w:rsidR="00816858" w:rsidRPr="00C021B2" w:rsidRDefault="00CF5762" w:rsidP="00F85968">
      <w:pPr>
        <w:ind w:left="851" w:right="901"/>
        <w:jc w:val="both"/>
        <w:rPr>
          <w:rFonts w:ascii="Palatino Linotype" w:hAnsi="Palatino Linotype" w:cs="Arial"/>
          <w:i/>
          <w:sz w:val="22"/>
          <w:szCs w:val="22"/>
          <w:lang w:val="es-ES_tradnl"/>
        </w:rPr>
      </w:pPr>
      <w:r w:rsidRPr="00C021B2">
        <w:rPr>
          <w:rFonts w:ascii="Palatino Linotype" w:hAnsi="Palatino Linotype" w:cs="Arial"/>
          <w:i/>
          <w:sz w:val="22"/>
          <w:szCs w:val="22"/>
          <w:lang w:val="es-ES_tradnl"/>
        </w:rPr>
        <w:t xml:space="preserve"> </w:t>
      </w:r>
      <w:r w:rsidR="00816858" w:rsidRPr="00C021B2">
        <w:rPr>
          <w:rFonts w:ascii="Palatino Linotype" w:hAnsi="Palatino Linotype" w:cs="Arial"/>
          <w:i/>
          <w:sz w:val="22"/>
          <w:szCs w:val="22"/>
          <w:lang w:val="es-ES_tradnl"/>
        </w:rPr>
        <w:t>“</w:t>
      </w:r>
      <w:r w:rsidR="002812ED" w:rsidRPr="00C021B2">
        <w:rPr>
          <w:rFonts w:ascii="Palatino Linotype" w:hAnsi="Palatino Linotype" w:cs="Arial"/>
          <w:i/>
          <w:sz w:val="22"/>
          <w:szCs w:val="22"/>
          <w:lang w:val="es-ES_tradnl"/>
        </w:rPr>
        <w:t xml:space="preserve">Se solicita a la Universidad Politécnica de Cuautitlán Izcalli consultar (ver) el expediente académico laboral del profesor </w:t>
      </w:r>
      <w:r w:rsidR="00643DCA">
        <w:rPr>
          <w:rFonts w:ascii="Palatino Linotype" w:hAnsi="Palatino Linotype" w:cs="Arial"/>
          <w:i/>
          <w:sz w:val="22"/>
          <w:szCs w:val="22"/>
          <w:lang w:val="es-ES_tradnl"/>
        </w:rPr>
        <w:t>Xxxx</w:t>
      </w:r>
      <w:r w:rsidR="002812ED" w:rsidRPr="00C021B2">
        <w:rPr>
          <w:rFonts w:ascii="Palatino Linotype" w:hAnsi="Palatino Linotype" w:cs="Arial"/>
          <w:i/>
          <w:sz w:val="22"/>
          <w:szCs w:val="22"/>
          <w:lang w:val="es-ES_tradnl"/>
        </w:rPr>
        <w:t xml:space="preserve"> </w:t>
      </w:r>
      <w:r w:rsidR="00643DCA">
        <w:rPr>
          <w:rFonts w:ascii="Palatino Linotype" w:hAnsi="Palatino Linotype" w:cs="Arial"/>
          <w:i/>
          <w:sz w:val="22"/>
          <w:szCs w:val="22"/>
          <w:lang w:val="es-ES_tradnl"/>
        </w:rPr>
        <w:t>Xxxxxxx</w:t>
      </w:r>
      <w:r w:rsidR="002812ED" w:rsidRPr="00C021B2">
        <w:rPr>
          <w:rFonts w:ascii="Palatino Linotype" w:hAnsi="Palatino Linotype" w:cs="Arial"/>
          <w:i/>
          <w:sz w:val="22"/>
          <w:szCs w:val="22"/>
          <w:lang w:val="es-ES_tradnl"/>
        </w:rPr>
        <w:t xml:space="preserve"> </w:t>
      </w:r>
      <w:r w:rsidR="00643DCA">
        <w:rPr>
          <w:rFonts w:ascii="Palatino Linotype" w:hAnsi="Palatino Linotype" w:cs="Arial"/>
          <w:i/>
          <w:sz w:val="22"/>
          <w:szCs w:val="22"/>
          <w:lang w:val="es-ES_tradnl"/>
        </w:rPr>
        <w:t>Xxxxxxxxxx</w:t>
      </w:r>
      <w:r w:rsidR="002812ED" w:rsidRPr="00C021B2">
        <w:rPr>
          <w:rFonts w:ascii="Palatino Linotype" w:hAnsi="Palatino Linotype" w:cs="Arial"/>
          <w:i/>
          <w:sz w:val="22"/>
          <w:szCs w:val="22"/>
          <w:lang w:val="es-ES_tradnl"/>
        </w:rPr>
        <w:t>. Tambien se solicita tener una copia del mismo y su metodología de elaboración. Folio de la solicitud: 00001/UPCI/AD/2019</w:t>
      </w:r>
      <w:r w:rsidR="00816858" w:rsidRPr="00C021B2">
        <w:rPr>
          <w:rFonts w:ascii="Palatino Linotype" w:hAnsi="Palatino Linotype" w:cs="Arial"/>
          <w:i/>
          <w:sz w:val="22"/>
          <w:szCs w:val="22"/>
          <w:lang w:val="es-ES_tradnl"/>
        </w:rPr>
        <w:t>” (Sic)</w:t>
      </w:r>
    </w:p>
    <w:p w:rsidR="00CF5762" w:rsidRPr="00C021B2" w:rsidRDefault="00CF5762" w:rsidP="00F85968">
      <w:pPr>
        <w:ind w:left="851" w:right="901"/>
        <w:jc w:val="both"/>
        <w:rPr>
          <w:rFonts w:ascii="Palatino Linotype" w:hAnsi="Palatino Linotype" w:cs="Arial"/>
          <w:i/>
          <w:sz w:val="22"/>
          <w:szCs w:val="22"/>
          <w:lang w:val="es-ES_tradnl"/>
        </w:rPr>
      </w:pPr>
    </w:p>
    <w:p w:rsidR="00E877F8" w:rsidRPr="00C021B2" w:rsidRDefault="00E877F8" w:rsidP="00EC3A5E">
      <w:pPr>
        <w:spacing w:line="360" w:lineRule="auto"/>
        <w:jc w:val="both"/>
        <w:rPr>
          <w:rFonts w:ascii="Palatino Linotype" w:hAnsi="Palatino Linotype" w:cs="Arial"/>
        </w:rPr>
      </w:pPr>
      <w:r w:rsidRPr="00C021B2">
        <w:rPr>
          <w:rFonts w:ascii="Palatino Linotype" w:hAnsi="Palatino Linotype" w:cs="Arial"/>
        </w:rPr>
        <w:t xml:space="preserve">Asimismo, como razones o motivos de inconformidad: </w:t>
      </w:r>
    </w:p>
    <w:p w:rsidR="00E877F8" w:rsidRPr="00C021B2" w:rsidRDefault="00E877F8" w:rsidP="00EC3A5E">
      <w:pPr>
        <w:jc w:val="both"/>
        <w:rPr>
          <w:rFonts w:ascii="Palatino Linotype" w:hAnsi="Palatino Linotype" w:cs="Arial"/>
          <w:sz w:val="16"/>
        </w:rPr>
      </w:pPr>
    </w:p>
    <w:p w:rsidR="00816858" w:rsidRPr="00C021B2" w:rsidRDefault="00CF5762" w:rsidP="00CE7125">
      <w:pPr>
        <w:ind w:left="851" w:right="901"/>
        <w:jc w:val="both"/>
        <w:rPr>
          <w:rFonts w:ascii="Palatino Linotype" w:hAnsi="Palatino Linotype" w:cs="Arial"/>
          <w:i/>
          <w:sz w:val="22"/>
          <w:szCs w:val="22"/>
          <w:lang w:val="es-ES_tradnl"/>
        </w:rPr>
      </w:pPr>
      <w:r w:rsidRPr="00C021B2">
        <w:rPr>
          <w:rFonts w:ascii="Palatino Linotype" w:hAnsi="Palatino Linotype" w:cs="Arial"/>
          <w:i/>
          <w:sz w:val="22"/>
          <w:szCs w:val="22"/>
          <w:lang w:val="es-ES_tradnl"/>
        </w:rPr>
        <w:t xml:space="preserve"> </w:t>
      </w:r>
      <w:r w:rsidR="00816858" w:rsidRPr="00C021B2">
        <w:rPr>
          <w:rFonts w:ascii="Palatino Linotype" w:hAnsi="Palatino Linotype" w:cs="Arial"/>
          <w:i/>
          <w:sz w:val="22"/>
          <w:szCs w:val="22"/>
          <w:lang w:val="es-ES_tradnl"/>
        </w:rPr>
        <w:t>“</w:t>
      </w:r>
      <w:r w:rsidR="002812ED" w:rsidRPr="00C021B2">
        <w:rPr>
          <w:rFonts w:ascii="Palatino Linotype" w:hAnsi="Palatino Linotype" w:cs="Arial"/>
          <w:i/>
          <w:sz w:val="22"/>
          <w:szCs w:val="22"/>
          <w:lang w:val="es-ES_tradnl"/>
        </w:rPr>
        <w:t>Los archivos de respuesta a la solicitud de folio 0001/UPCI/AD/2019 no se pueden abrir así como el procedimiento de revisión en la plataforma del SARCOEM</w:t>
      </w:r>
      <w:r w:rsidR="00816858" w:rsidRPr="00C021B2">
        <w:rPr>
          <w:rFonts w:ascii="Palatino Linotype" w:hAnsi="Palatino Linotype" w:cs="Arial"/>
          <w:i/>
          <w:sz w:val="22"/>
          <w:szCs w:val="22"/>
          <w:lang w:val="es-ES_tradnl"/>
        </w:rPr>
        <w:t>” (Sic)</w:t>
      </w:r>
    </w:p>
    <w:p w:rsidR="00E877F8" w:rsidRPr="00C021B2" w:rsidRDefault="00E877F8" w:rsidP="00EC3A5E">
      <w:pPr>
        <w:jc w:val="both"/>
        <w:rPr>
          <w:rFonts w:ascii="Palatino Linotype" w:hAnsi="Palatino Linotype"/>
        </w:rPr>
      </w:pPr>
    </w:p>
    <w:p w:rsidR="00D519BE" w:rsidRPr="00C021B2" w:rsidRDefault="00D519BE" w:rsidP="00EC3A5E">
      <w:pPr>
        <w:pStyle w:val="Prrafodelista"/>
        <w:spacing w:line="360" w:lineRule="auto"/>
        <w:ind w:left="0"/>
        <w:contextualSpacing w:val="0"/>
        <w:jc w:val="both"/>
        <w:rPr>
          <w:rFonts w:ascii="Palatino Linotype" w:hAnsi="Palatino Linotype" w:cs="Arial"/>
          <w:lang w:val="es-ES_tradnl"/>
        </w:rPr>
      </w:pPr>
      <w:r w:rsidRPr="00C021B2">
        <w:rPr>
          <w:rFonts w:ascii="Palatino Linotype" w:hAnsi="Palatino Linotype" w:cs="Arial"/>
          <w:b/>
          <w:sz w:val="28"/>
          <w:szCs w:val="28"/>
        </w:rPr>
        <w:lastRenderedPageBreak/>
        <w:t xml:space="preserve">V. </w:t>
      </w:r>
      <w:r w:rsidRPr="00C021B2">
        <w:rPr>
          <w:rFonts w:ascii="Palatino Linotype" w:hAnsi="Palatino Linotype" w:cs="Arial"/>
        </w:rPr>
        <w:t>El</w:t>
      </w:r>
      <w:r w:rsidR="008A2334" w:rsidRPr="00C021B2">
        <w:rPr>
          <w:rFonts w:ascii="Palatino Linotype" w:hAnsi="Palatino Linotype" w:cs="Arial"/>
        </w:rPr>
        <w:t xml:space="preserve"> </w:t>
      </w:r>
      <w:r w:rsidR="00290C99" w:rsidRPr="00C021B2">
        <w:rPr>
          <w:rFonts w:ascii="Palatino Linotype" w:hAnsi="Palatino Linotype" w:cs="Arial"/>
        </w:rPr>
        <w:t>diecinueve</w:t>
      </w:r>
      <w:r w:rsidR="002A6315" w:rsidRPr="00C021B2">
        <w:rPr>
          <w:rFonts w:ascii="Palatino Linotype" w:hAnsi="Palatino Linotype" w:cs="Arial"/>
        </w:rPr>
        <w:t xml:space="preserve"> </w:t>
      </w:r>
      <w:r w:rsidR="008978FC" w:rsidRPr="00C021B2">
        <w:rPr>
          <w:rFonts w:ascii="Palatino Linotype" w:hAnsi="Palatino Linotype" w:cs="Arial"/>
        </w:rPr>
        <w:t xml:space="preserve">de </w:t>
      </w:r>
      <w:r w:rsidR="00290C99" w:rsidRPr="00C021B2">
        <w:rPr>
          <w:rFonts w:ascii="Palatino Linotype" w:hAnsi="Palatino Linotype" w:cs="Arial"/>
        </w:rPr>
        <w:t>marzo</w:t>
      </w:r>
      <w:r w:rsidR="00CF5762" w:rsidRPr="00C021B2">
        <w:rPr>
          <w:rFonts w:ascii="Palatino Linotype" w:hAnsi="Palatino Linotype" w:cs="Arial"/>
        </w:rPr>
        <w:t xml:space="preserve"> </w:t>
      </w:r>
      <w:r w:rsidR="00E96B80" w:rsidRPr="00C021B2">
        <w:rPr>
          <w:rFonts w:ascii="Palatino Linotype" w:hAnsi="Palatino Linotype" w:cs="Arial"/>
        </w:rPr>
        <w:t>de dos mil dieci</w:t>
      </w:r>
      <w:r w:rsidR="002A6315" w:rsidRPr="00C021B2">
        <w:rPr>
          <w:rFonts w:ascii="Palatino Linotype" w:hAnsi="Palatino Linotype" w:cs="Arial"/>
        </w:rPr>
        <w:t>nueve</w:t>
      </w:r>
      <w:r w:rsidRPr="00C021B2">
        <w:rPr>
          <w:rFonts w:ascii="Palatino Linotype" w:hAnsi="Palatino Linotype" w:cs="Arial"/>
        </w:rPr>
        <w:t xml:space="preserve">, </w:t>
      </w:r>
      <w:r w:rsidR="00CF5762" w:rsidRPr="00C021B2">
        <w:rPr>
          <w:rFonts w:ascii="Palatino Linotype" w:hAnsi="Palatino Linotype" w:cs="Arial"/>
        </w:rPr>
        <w:t xml:space="preserve">el </w:t>
      </w:r>
      <w:r w:rsidR="00CF5762" w:rsidRPr="00C021B2">
        <w:rPr>
          <w:rFonts w:ascii="Palatino Linotype" w:hAnsi="Palatino Linotype" w:cs="Arial"/>
          <w:lang w:val="es-ES_tradnl"/>
        </w:rPr>
        <w:t>recurso de que</w:t>
      </w:r>
      <w:r w:rsidR="00CF5762" w:rsidRPr="00C021B2">
        <w:rPr>
          <w:rFonts w:ascii="Palatino Linotype" w:hAnsi="Palatino Linotype" w:cs="Arial"/>
        </w:rPr>
        <w:t xml:space="preserve"> se trata</w:t>
      </w:r>
      <w:r w:rsidR="00CF5762" w:rsidRPr="00C021B2">
        <w:rPr>
          <w:rFonts w:ascii="Palatino Linotype" w:hAnsi="Palatino Linotype" w:cs="Arial"/>
          <w:lang w:val="es-ES_tradnl"/>
        </w:rPr>
        <w:t xml:space="preserve"> se envió electrónicamente al Instituto de </w:t>
      </w:r>
      <w:r w:rsidR="00CF5762" w:rsidRPr="00C021B2">
        <w:rPr>
          <w:rFonts w:ascii="Palatino Linotype" w:eastAsia="Arial Unicode MS" w:hAnsi="Palatino Linotype" w:cs="Arial"/>
        </w:rPr>
        <w:t>Transparencia</w:t>
      </w:r>
      <w:r w:rsidR="00CF5762" w:rsidRPr="00C021B2">
        <w:rPr>
          <w:rFonts w:ascii="Palatino Linotype" w:hAnsi="Palatino Linotype" w:cs="Arial"/>
          <w:lang w:val="es-ES_tradnl"/>
        </w:rPr>
        <w:t>, Acceso a la Información Pública y Protección de Datos Personales del Estado de México y Municipios y con fundamento en el artículo 185</w:t>
      </w:r>
      <w:r w:rsidR="00343C75" w:rsidRPr="00C021B2">
        <w:rPr>
          <w:rFonts w:ascii="Palatino Linotype" w:hAnsi="Palatino Linotype" w:cs="Arial"/>
          <w:lang w:val="es-ES_tradnl"/>
        </w:rPr>
        <w:t>,</w:t>
      </w:r>
      <w:r w:rsidR="00CF5762" w:rsidRPr="00C021B2">
        <w:rPr>
          <w:rFonts w:ascii="Palatino Linotype" w:hAnsi="Palatino Linotype" w:cs="Arial"/>
          <w:lang w:val="es-ES_tradnl"/>
        </w:rPr>
        <w:t xml:space="preserve"> fracción I de la </w:t>
      </w:r>
      <w:r w:rsidR="00CF5762" w:rsidRPr="00C021B2">
        <w:rPr>
          <w:rFonts w:ascii="Palatino Linotype" w:hAnsi="Palatino Linotype"/>
        </w:rPr>
        <w:t>Ley de Transparencia y Acceso a la Información Pública del Estado de México y Municipios</w:t>
      </w:r>
      <w:r w:rsidR="00CF5762" w:rsidRPr="00C021B2">
        <w:rPr>
          <w:rFonts w:ascii="Palatino Linotype" w:hAnsi="Palatino Linotype" w:cs="Arial"/>
          <w:lang w:val="es-ES_tradnl"/>
        </w:rPr>
        <w:t>, se turn</w:t>
      </w:r>
      <w:r w:rsidR="00417C85" w:rsidRPr="00C021B2">
        <w:rPr>
          <w:rFonts w:ascii="Palatino Linotype" w:hAnsi="Palatino Linotype" w:cs="Arial"/>
          <w:lang w:val="es-ES_tradnl"/>
        </w:rPr>
        <w:t>ó</w:t>
      </w:r>
      <w:r w:rsidR="00CF5762" w:rsidRPr="00C021B2">
        <w:rPr>
          <w:rFonts w:ascii="Palatino Linotype" w:hAnsi="Palatino Linotype" w:cs="Arial"/>
          <w:lang w:val="es-ES_tradnl"/>
        </w:rPr>
        <w:t xml:space="preserve"> </w:t>
      </w:r>
      <w:r w:rsidR="00CF5762" w:rsidRPr="00C021B2">
        <w:rPr>
          <w:rFonts w:ascii="Palatino Linotype" w:hAnsi="Palatino Linotype" w:cs="Arial"/>
          <w:bCs/>
        </w:rPr>
        <w:t>a la</w:t>
      </w:r>
      <w:r w:rsidR="00CF5762" w:rsidRPr="00C021B2">
        <w:rPr>
          <w:rFonts w:ascii="Palatino Linotype" w:hAnsi="Palatino Linotype"/>
        </w:rPr>
        <w:t xml:space="preserve"> </w:t>
      </w:r>
      <w:r w:rsidR="00CF5762" w:rsidRPr="00C021B2">
        <w:rPr>
          <w:rFonts w:ascii="Palatino Linotype" w:hAnsi="Palatino Linotype" w:cs="Arial"/>
          <w:lang w:val="es-ES_tradnl"/>
        </w:rPr>
        <w:t xml:space="preserve">Comisionada </w:t>
      </w:r>
      <w:r w:rsidR="00CF5762" w:rsidRPr="00C021B2">
        <w:rPr>
          <w:rFonts w:ascii="Palatino Linotype" w:hAnsi="Palatino Linotype" w:cs="Arial"/>
          <w:b/>
          <w:lang w:val="es-ES_tradnl"/>
        </w:rPr>
        <w:t>EVA ABAID YAPUR;</w:t>
      </w:r>
      <w:r w:rsidR="00DD609B" w:rsidRPr="00C021B2">
        <w:rPr>
          <w:rFonts w:ascii="Palatino Linotype" w:hAnsi="Palatino Linotype" w:cs="Arial"/>
          <w:lang w:val="es-ES_tradnl"/>
        </w:rPr>
        <w:t xml:space="preserve"> a efecto de que decretara</w:t>
      </w:r>
      <w:r w:rsidR="00CF5762" w:rsidRPr="00C021B2">
        <w:rPr>
          <w:rFonts w:ascii="Palatino Linotype" w:hAnsi="Palatino Linotype" w:cs="Arial"/>
          <w:lang w:val="es-ES_tradnl"/>
        </w:rPr>
        <w:t xml:space="preserve"> su admisión o desechamiento.</w:t>
      </w:r>
    </w:p>
    <w:p w:rsidR="00290C99" w:rsidRPr="00C021B2" w:rsidRDefault="004D3F2D" w:rsidP="00290C99">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rPr>
      </w:pPr>
      <w:r w:rsidRPr="00C021B2">
        <w:rPr>
          <w:rFonts w:ascii="Palatino Linotype" w:hAnsi="Palatino Linotype" w:cs="Arial"/>
          <w:b/>
          <w:sz w:val="28"/>
        </w:rPr>
        <w:t>V</w:t>
      </w:r>
      <w:r w:rsidR="00CB3E3C" w:rsidRPr="00C021B2">
        <w:rPr>
          <w:rFonts w:ascii="Palatino Linotype" w:hAnsi="Palatino Linotype" w:cs="Arial"/>
          <w:b/>
          <w:sz w:val="28"/>
        </w:rPr>
        <w:t>I</w:t>
      </w:r>
      <w:r w:rsidRPr="00C021B2">
        <w:rPr>
          <w:rFonts w:ascii="Palatino Linotype" w:hAnsi="Palatino Linotype" w:cs="Arial"/>
          <w:b/>
          <w:sz w:val="28"/>
        </w:rPr>
        <w:t xml:space="preserve">. </w:t>
      </w:r>
      <w:r w:rsidR="00DE3280" w:rsidRPr="00C021B2">
        <w:rPr>
          <w:rFonts w:ascii="Palatino Linotype" w:hAnsi="Palatino Linotype" w:cs="Arial"/>
        </w:rPr>
        <w:t xml:space="preserve">El </w:t>
      </w:r>
      <w:r w:rsidR="00290C99" w:rsidRPr="00C021B2">
        <w:rPr>
          <w:rFonts w:ascii="Palatino Linotype" w:hAnsi="Palatino Linotype" w:cs="Arial"/>
        </w:rPr>
        <w:t>veintiséis</w:t>
      </w:r>
      <w:r w:rsidR="00DE3280" w:rsidRPr="00C021B2">
        <w:rPr>
          <w:rFonts w:ascii="Palatino Linotype" w:hAnsi="Palatino Linotype" w:cs="Arial"/>
        </w:rPr>
        <w:t xml:space="preserve"> de </w:t>
      </w:r>
      <w:r w:rsidR="00785294" w:rsidRPr="00C021B2">
        <w:rPr>
          <w:rFonts w:ascii="Palatino Linotype" w:hAnsi="Palatino Linotype" w:cs="Arial"/>
        </w:rPr>
        <w:t>marzo</w:t>
      </w:r>
      <w:r w:rsidR="00DE3280" w:rsidRPr="00C021B2">
        <w:rPr>
          <w:rFonts w:ascii="Palatino Linotype" w:hAnsi="Palatino Linotype" w:cs="Arial"/>
        </w:rPr>
        <w:t xml:space="preserve"> de dos mil dieci</w:t>
      </w:r>
      <w:r w:rsidR="007E762E" w:rsidRPr="00C021B2">
        <w:rPr>
          <w:rFonts w:ascii="Palatino Linotype" w:hAnsi="Palatino Linotype" w:cs="Arial"/>
        </w:rPr>
        <w:t>nueve</w:t>
      </w:r>
      <w:r w:rsidR="00DE3280" w:rsidRPr="00C021B2">
        <w:rPr>
          <w:rFonts w:ascii="Palatino Linotype" w:hAnsi="Palatino Linotype" w:cs="Arial"/>
        </w:rPr>
        <w:t xml:space="preserve">, </w:t>
      </w:r>
      <w:r w:rsidR="00290C99" w:rsidRPr="00C021B2">
        <w:rPr>
          <w:rFonts w:ascii="Palatino Linotype" w:eastAsia="Calibri" w:hAnsi="Palatino Linotype" w:cs="Arial"/>
        </w:rPr>
        <w:t xml:space="preserve">con fundamento en el artículo 11 de la </w:t>
      </w:r>
      <w:r w:rsidR="00290C99" w:rsidRPr="00C021B2">
        <w:rPr>
          <w:rFonts w:ascii="Palatino Linotype" w:hAnsi="Palatino Linotype"/>
        </w:rPr>
        <w:t>Ley de Protección de Datos Personales en Posesión de Sujetos Obligados del Estado de México y Municipios; 29 del Código de Procedimientos Administrativos del Estado de México,</w:t>
      </w:r>
      <w:r w:rsidR="00290C99" w:rsidRPr="00C021B2">
        <w:rPr>
          <w:rFonts w:ascii="Palatino Linotype" w:eastAsia="Calibri" w:hAnsi="Palatino Linotype" w:cs="Arial"/>
        </w:rPr>
        <w:t xml:space="preserve"> y 185, fracciones I y II de la Ley de Transparencia y Acceso a la Información Pública del Estado de México y Municipios</w:t>
      </w:r>
      <w:r w:rsidR="00290C99" w:rsidRPr="00C021B2">
        <w:rPr>
          <w:rFonts w:ascii="Palatino Linotype" w:hAnsi="Palatino Linotype"/>
        </w:rPr>
        <w:t xml:space="preserve"> en aplicación supletoria, al resultar procedente, en términos del artículo 129, fracción XII de la Ley </w:t>
      </w:r>
      <w:r w:rsidR="00290C99" w:rsidRPr="00C021B2">
        <w:rPr>
          <w:rFonts w:ascii="Palatino Linotype" w:eastAsia="Calibri" w:hAnsi="Palatino Linotype" w:cs="Arial"/>
        </w:rPr>
        <w:t>de la materia</w:t>
      </w:r>
      <w:r w:rsidR="00DE3280" w:rsidRPr="00C021B2">
        <w:rPr>
          <w:rFonts w:ascii="Palatino Linotype" w:hAnsi="Palatino Linotype"/>
        </w:rPr>
        <w:t>, se a</w:t>
      </w:r>
      <w:r w:rsidR="00DE3280" w:rsidRPr="00C021B2">
        <w:rPr>
          <w:rFonts w:ascii="Palatino Linotype" w:hAnsi="Palatino Linotype" w:cs="Arial"/>
        </w:rPr>
        <w:t>cordó la admisión a trámite del</w:t>
      </w:r>
      <w:r w:rsidR="00C5123A" w:rsidRPr="00C021B2">
        <w:rPr>
          <w:rFonts w:ascii="Palatino Linotype" w:hAnsi="Palatino Linotype" w:cs="Arial"/>
        </w:rPr>
        <w:t xml:space="preserve"> referido</w:t>
      </w:r>
      <w:r w:rsidR="00DE3280" w:rsidRPr="00C021B2">
        <w:rPr>
          <w:rFonts w:ascii="Palatino Linotype" w:hAnsi="Palatino Linotype" w:cs="Arial"/>
        </w:rPr>
        <w:t xml:space="preserve"> recurso de revisión, así como la integración del expediente respectivo</w:t>
      </w:r>
      <w:r w:rsidR="00C5123A" w:rsidRPr="00C021B2">
        <w:rPr>
          <w:rFonts w:ascii="Palatino Linotype" w:hAnsi="Palatino Linotype" w:cs="Arial"/>
        </w:rPr>
        <w:t>, mismo que se puso</w:t>
      </w:r>
      <w:r w:rsidR="00DE3280" w:rsidRPr="00C021B2">
        <w:rPr>
          <w:rFonts w:ascii="Palatino Linotype" w:hAnsi="Palatino Linotype" w:cs="Arial"/>
        </w:rPr>
        <w:t xml:space="preserve"> a disposición de las partes, para que, de considerarlo conveniente, en el plazo máximo de siete días hábiles, </w:t>
      </w:r>
      <w:r w:rsidR="002A6315" w:rsidRPr="00C021B2">
        <w:rPr>
          <w:rFonts w:ascii="Palatino Linotype" w:hAnsi="Palatino Linotype" w:cs="Arial"/>
          <w:b/>
        </w:rPr>
        <w:t>EL</w:t>
      </w:r>
      <w:r w:rsidR="00DE3280" w:rsidRPr="00C021B2">
        <w:rPr>
          <w:rFonts w:ascii="Palatino Linotype" w:hAnsi="Palatino Linotype" w:cs="Arial"/>
          <w:b/>
        </w:rPr>
        <w:t xml:space="preserve"> RECURRENTE</w:t>
      </w:r>
      <w:r w:rsidR="00DE3280" w:rsidRPr="00C021B2">
        <w:rPr>
          <w:rFonts w:ascii="Palatino Linotype" w:hAnsi="Palatino Linotype" w:cs="Arial"/>
        </w:rPr>
        <w:t xml:space="preserve"> realizara manifestaciones y alegatos, así como ofreciera las pruebas que a su derecho conviniera y, en el caso del</w:t>
      </w:r>
      <w:r w:rsidR="00DE3280" w:rsidRPr="00C021B2">
        <w:rPr>
          <w:rFonts w:ascii="Palatino Linotype" w:hAnsi="Palatino Linotype" w:cs="Arial"/>
          <w:b/>
        </w:rPr>
        <w:t xml:space="preserve"> SUJETO OBLIGADO</w:t>
      </w:r>
      <w:r w:rsidR="00DE3280" w:rsidRPr="00C021B2">
        <w:rPr>
          <w:rFonts w:ascii="Palatino Linotype" w:hAnsi="Palatino Linotype" w:cs="Arial"/>
        </w:rPr>
        <w:t xml:space="preserve"> exhibiera </w:t>
      </w:r>
      <w:r w:rsidR="00C5123A" w:rsidRPr="00C021B2">
        <w:rPr>
          <w:rFonts w:ascii="Palatino Linotype" w:hAnsi="Palatino Linotype" w:cs="Arial"/>
        </w:rPr>
        <w:t>el Informe Justificado</w:t>
      </w:r>
      <w:r w:rsidR="00290C99" w:rsidRPr="00C021B2">
        <w:rPr>
          <w:rFonts w:ascii="Palatino Linotype" w:hAnsi="Palatino Linotype" w:cs="Arial"/>
        </w:rPr>
        <w:t xml:space="preserve"> correspondiente; </w:t>
      </w:r>
      <w:r w:rsidR="00290C99" w:rsidRPr="00C021B2">
        <w:rPr>
          <w:rFonts w:ascii="Palatino Linotype" w:hAnsi="Palatino Linotype"/>
        </w:rPr>
        <w:t xml:space="preserve">asimismo para que las partes, ofrezcan las pruebas que a su derecho convengan, en términos de los artículos 11 y 126 de la Ley de Protección de Datos Personales en Posesión de Sujetos Obligados del Estado de México y Municipios y el artículo 185, fracción II de la Ley de Transparencia y Acceso a la Información Pública del Estado de México y Municipios, en aplicación supletoria; apercibidos de que, en caso de no hacerlo se tendrán por precluidos sus derechos y sólo se recibirán aquellas pruebas supervenientes, siempre y cuando no se haya dictado resolución, de </w:t>
      </w:r>
      <w:r w:rsidR="00290C99" w:rsidRPr="00C021B2">
        <w:rPr>
          <w:rFonts w:ascii="Palatino Linotype" w:hAnsi="Palatino Linotype"/>
        </w:rPr>
        <w:lastRenderedPageBreak/>
        <w:t>conformidad con lo previsto en los artículos 124 y 125 de la Ley de la materia.</w:t>
      </w:r>
    </w:p>
    <w:p w:rsidR="00F13D4E" w:rsidRPr="00C021B2" w:rsidRDefault="00F13D4E" w:rsidP="00EC3A5E">
      <w:pPr>
        <w:pStyle w:val="Piedepgina"/>
        <w:spacing w:line="360" w:lineRule="auto"/>
        <w:jc w:val="both"/>
        <w:rPr>
          <w:rFonts w:ascii="Palatino Linotype" w:hAnsi="Palatino Linotype" w:cs="Arial"/>
        </w:rPr>
      </w:pPr>
    </w:p>
    <w:p w:rsidR="00290C99" w:rsidRPr="00C021B2" w:rsidRDefault="00290C99" w:rsidP="00290C99">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rPr>
      </w:pPr>
      <w:r w:rsidRPr="00C021B2">
        <w:rPr>
          <w:rFonts w:ascii="Palatino Linotype" w:hAnsi="Palatino Linotype" w:cs="Arial"/>
          <w:b/>
          <w:sz w:val="28"/>
          <w:szCs w:val="28"/>
        </w:rPr>
        <w:t>VII.</w:t>
      </w:r>
      <w:r w:rsidRPr="00C021B2">
        <w:rPr>
          <w:rFonts w:ascii="Palatino Linotype" w:hAnsi="Palatino Linotype" w:cs="Arial"/>
        </w:rPr>
        <w:t xml:space="preserve"> De igual forma, s</w:t>
      </w:r>
      <w:r w:rsidRPr="00C021B2">
        <w:rPr>
          <w:rFonts w:ascii="Palatino Linotype" w:hAnsi="Palatino Linotype"/>
        </w:rPr>
        <w:t xml:space="preserve">e requirió a las partes, para que en un plazo no mayor a siete días, manifiesten ante este Instituto, </w:t>
      </w:r>
      <w:r w:rsidRPr="00C021B2">
        <w:rPr>
          <w:rFonts w:ascii="Palatino Linotype" w:hAnsi="Palatino Linotype"/>
          <w:b/>
        </w:rPr>
        <w:t>por cualquier medio</w:t>
      </w:r>
      <w:r w:rsidRPr="00C021B2">
        <w:rPr>
          <w:rFonts w:ascii="Palatino Linotype" w:hAnsi="Palatino Linotype"/>
        </w:rPr>
        <w:t>, su voluntad de conciliar, contados a partir de la notificación del presente Acuerdo, de conformidad con lo establecido en los artículos 131 y 132, fracción I de la Ley de Protección de Datos Personales en Posesión de Sujetos Obligados del Estado de México y Municipios; apercibidos de que, en caso de no hacerlo, se tendrán por precluidos sus derechos, para tales efectos, en términos de los referidos numerales 124 y 125 del ordenamiento legal de referencia.</w:t>
      </w:r>
    </w:p>
    <w:p w:rsidR="00785294" w:rsidRPr="00C021B2" w:rsidRDefault="008978FC" w:rsidP="005A40DE">
      <w:pPr>
        <w:spacing w:line="360" w:lineRule="auto"/>
        <w:jc w:val="both"/>
        <w:rPr>
          <w:noProof/>
          <w:lang w:val="es-MX" w:eastAsia="es-MX"/>
        </w:rPr>
      </w:pPr>
      <w:r w:rsidRPr="00C021B2">
        <w:rPr>
          <w:rFonts w:ascii="Palatino Linotype" w:eastAsia="Arial Unicode MS" w:hAnsi="Palatino Linotype" w:cs="Arial"/>
          <w:b/>
          <w:sz w:val="28"/>
          <w:szCs w:val="28"/>
        </w:rPr>
        <w:t>VI</w:t>
      </w:r>
      <w:r w:rsidR="000D6FBF" w:rsidRPr="00C021B2">
        <w:rPr>
          <w:rFonts w:ascii="Palatino Linotype" w:eastAsia="Arial Unicode MS" w:hAnsi="Palatino Linotype" w:cs="Arial"/>
          <w:b/>
          <w:sz w:val="28"/>
          <w:szCs w:val="28"/>
        </w:rPr>
        <w:t>I</w:t>
      </w:r>
      <w:r w:rsidR="00CB3E3C" w:rsidRPr="00C021B2">
        <w:rPr>
          <w:rFonts w:ascii="Palatino Linotype" w:eastAsia="Arial Unicode MS" w:hAnsi="Palatino Linotype" w:cs="Arial"/>
          <w:b/>
          <w:sz w:val="28"/>
          <w:szCs w:val="28"/>
        </w:rPr>
        <w:t>I</w:t>
      </w:r>
      <w:r w:rsidRPr="00C021B2">
        <w:rPr>
          <w:rFonts w:ascii="Palatino Linotype" w:eastAsia="Arial Unicode MS" w:hAnsi="Palatino Linotype" w:cs="Arial"/>
          <w:b/>
          <w:sz w:val="28"/>
          <w:szCs w:val="28"/>
        </w:rPr>
        <w:t xml:space="preserve">. </w:t>
      </w:r>
      <w:r w:rsidR="00DE3280" w:rsidRPr="00C021B2">
        <w:rPr>
          <w:rFonts w:ascii="Palatino Linotype" w:hAnsi="Palatino Linotype" w:cs="Arial"/>
        </w:rPr>
        <w:t xml:space="preserve">De las constancias que obran en el </w:t>
      </w:r>
      <w:r w:rsidR="00DE3280" w:rsidRPr="00C021B2">
        <w:rPr>
          <w:rFonts w:ascii="Palatino Linotype" w:hAnsi="Palatino Linotype" w:cs="Arial"/>
          <w:b/>
        </w:rPr>
        <w:t>SAIMEX</w:t>
      </w:r>
      <w:r w:rsidR="00DE3280" w:rsidRPr="00C021B2">
        <w:rPr>
          <w:rFonts w:ascii="Palatino Linotype" w:hAnsi="Palatino Linotype" w:cs="Arial"/>
        </w:rPr>
        <w:t>, se advierte que</w:t>
      </w:r>
      <w:r w:rsidR="00DE3280" w:rsidRPr="00C021B2">
        <w:rPr>
          <w:rFonts w:ascii="Palatino Linotype" w:hAnsi="Palatino Linotype" w:cs="Arial"/>
          <w:b/>
        </w:rPr>
        <w:t xml:space="preserve"> </w:t>
      </w:r>
      <w:r w:rsidR="002A6315" w:rsidRPr="00C021B2">
        <w:rPr>
          <w:rFonts w:ascii="Palatino Linotype" w:hAnsi="Palatino Linotype" w:cs="Arial"/>
          <w:b/>
        </w:rPr>
        <w:t>EL</w:t>
      </w:r>
      <w:r w:rsidR="00DE3280" w:rsidRPr="00C021B2">
        <w:rPr>
          <w:rFonts w:ascii="Palatino Linotype" w:hAnsi="Palatino Linotype" w:cs="Arial"/>
          <w:b/>
        </w:rPr>
        <w:t xml:space="preserve"> RECURRENTE </w:t>
      </w:r>
      <w:r w:rsidR="00DE3280" w:rsidRPr="00C021B2">
        <w:rPr>
          <w:rFonts w:ascii="Palatino Linotype" w:hAnsi="Palatino Linotype" w:cs="Arial"/>
        </w:rPr>
        <w:t xml:space="preserve">no presentó manifestaciones </w:t>
      </w:r>
      <w:r w:rsidR="00DD609B" w:rsidRPr="00C021B2">
        <w:rPr>
          <w:rFonts w:ascii="Palatino Linotype" w:hAnsi="Palatino Linotype" w:cs="Arial"/>
        </w:rPr>
        <w:t>y</w:t>
      </w:r>
      <w:r w:rsidR="00DE3280" w:rsidRPr="00C021B2">
        <w:rPr>
          <w:rFonts w:ascii="Palatino Linotype" w:hAnsi="Palatino Linotype" w:cs="Arial"/>
        </w:rPr>
        <w:t xml:space="preserve"> alegatos, ni ofreció los medios de pru</w:t>
      </w:r>
      <w:r w:rsidR="00DD609B" w:rsidRPr="00C021B2">
        <w:rPr>
          <w:rFonts w:ascii="Palatino Linotype" w:hAnsi="Palatino Linotype" w:cs="Arial"/>
        </w:rPr>
        <w:t>eba que a su derecho conviniera</w:t>
      </w:r>
      <w:r w:rsidR="00DE3280" w:rsidRPr="00C021B2">
        <w:rPr>
          <w:rFonts w:ascii="Palatino Linotype" w:hAnsi="Palatino Linotype" w:cs="Arial"/>
        </w:rPr>
        <w:t xml:space="preserve">. Por su parte, </w:t>
      </w:r>
      <w:r w:rsidR="00DE3280" w:rsidRPr="00C021B2">
        <w:rPr>
          <w:rFonts w:ascii="Palatino Linotype" w:hAnsi="Palatino Linotype" w:cs="Arial"/>
          <w:b/>
        </w:rPr>
        <w:t>EL SUJETO OBLIGADO</w:t>
      </w:r>
      <w:r w:rsidR="00DE3280" w:rsidRPr="00C021B2">
        <w:rPr>
          <w:rFonts w:ascii="Palatino Linotype" w:hAnsi="Palatino Linotype" w:cs="Arial"/>
        </w:rPr>
        <w:t xml:space="preserve"> </w:t>
      </w:r>
      <w:r w:rsidR="000D6FBF" w:rsidRPr="00C021B2">
        <w:rPr>
          <w:rFonts w:ascii="Palatino Linotype" w:hAnsi="Palatino Linotype" w:cs="Arial"/>
        </w:rPr>
        <w:t xml:space="preserve">en fecha diez de abril de dos mil diecinueve adjuntó un escrito en el que señaló que requería una nueva cita para poder poner a la vista el expediente requerido en la solicitud de derechos </w:t>
      </w:r>
      <w:r w:rsidR="000D6FBF" w:rsidRPr="00C021B2">
        <w:rPr>
          <w:rFonts w:ascii="Palatino Linotype" w:hAnsi="Palatino Linotype" w:cs="Arial"/>
          <w:b/>
        </w:rPr>
        <w:t>ARCO</w:t>
      </w:r>
      <w:r w:rsidR="000D6FBF" w:rsidRPr="00C021B2">
        <w:rPr>
          <w:rFonts w:ascii="Palatino Linotype" w:hAnsi="Palatino Linotype" w:cs="Arial"/>
        </w:rPr>
        <w:t xml:space="preserve">; por otro lado, </w:t>
      </w:r>
      <w:r w:rsidR="00785294" w:rsidRPr="00C021B2">
        <w:rPr>
          <w:rFonts w:ascii="Palatino Linotype" w:hAnsi="Palatino Linotype" w:cs="Arial"/>
        </w:rPr>
        <w:t xml:space="preserve">fue omiso en rendir </w:t>
      </w:r>
      <w:r w:rsidR="00C5123A" w:rsidRPr="00C021B2">
        <w:rPr>
          <w:rFonts w:ascii="Palatino Linotype" w:hAnsi="Palatino Linotype" w:cs="Arial"/>
        </w:rPr>
        <w:t>el</w:t>
      </w:r>
      <w:r w:rsidR="00DE3280" w:rsidRPr="00C021B2">
        <w:rPr>
          <w:rFonts w:ascii="Palatino Linotype" w:hAnsi="Palatino Linotype" w:cs="Arial"/>
        </w:rPr>
        <w:t xml:space="preserve"> Informe Justificado</w:t>
      </w:r>
      <w:r w:rsidR="00785294" w:rsidRPr="00C021B2">
        <w:rPr>
          <w:noProof/>
          <w:lang w:val="es-MX" w:eastAsia="es-MX"/>
        </w:rPr>
        <w:t>.</w:t>
      </w:r>
    </w:p>
    <w:p w:rsidR="002414AB" w:rsidRPr="00C021B2" w:rsidRDefault="00785294" w:rsidP="005A40DE">
      <w:pPr>
        <w:spacing w:line="360" w:lineRule="auto"/>
        <w:jc w:val="both"/>
        <w:rPr>
          <w:rFonts w:ascii="Palatino Linotype" w:hAnsi="Palatino Linotype"/>
        </w:rPr>
      </w:pPr>
      <w:r w:rsidRPr="00C021B2">
        <w:rPr>
          <w:rFonts w:ascii="Palatino Linotype" w:hAnsi="Palatino Linotype"/>
        </w:rPr>
        <w:t xml:space="preserve"> </w:t>
      </w:r>
    </w:p>
    <w:p w:rsidR="00CF13CC" w:rsidRPr="00C021B2" w:rsidRDefault="00343C75" w:rsidP="00CF13CC">
      <w:pPr>
        <w:pStyle w:val="Prrafodelista"/>
        <w:spacing w:line="360" w:lineRule="auto"/>
        <w:ind w:left="0"/>
        <w:jc w:val="both"/>
        <w:rPr>
          <w:rFonts w:ascii="Palatino Linotype" w:hAnsi="Palatino Linotype" w:cs="Arial"/>
        </w:rPr>
      </w:pPr>
      <w:r w:rsidRPr="00C021B2">
        <w:rPr>
          <w:rFonts w:ascii="Palatino Linotype" w:hAnsi="Palatino Linotype" w:cs="Arial"/>
          <w:b/>
          <w:sz w:val="28"/>
          <w:szCs w:val="28"/>
        </w:rPr>
        <w:t>VIII</w:t>
      </w:r>
      <w:r w:rsidR="009C56F6" w:rsidRPr="00C021B2">
        <w:rPr>
          <w:rFonts w:ascii="Palatino Linotype" w:hAnsi="Palatino Linotype" w:cs="Arial"/>
          <w:b/>
          <w:sz w:val="28"/>
          <w:szCs w:val="28"/>
        </w:rPr>
        <w:t>.</w:t>
      </w:r>
      <w:r w:rsidR="009C56F6" w:rsidRPr="00C021B2">
        <w:rPr>
          <w:rFonts w:ascii="Palatino Linotype" w:hAnsi="Palatino Linotype" w:cs="Arial"/>
        </w:rPr>
        <w:t xml:space="preserve"> </w:t>
      </w:r>
      <w:r w:rsidR="00CF13CC" w:rsidRPr="00C021B2">
        <w:rPr>
          <w:rFonts w:ascii="Palatino Linotype" w:hAnsi="Palatino Linotype" w:cs="Arial"/>
        </w:rPr>
        <w:t xml:space="preserve">Transcurrido el plazo señalado en el párrafo anterior y, una vez analizado el estado procesal que guarda </w:t>
      </w:r>
      <w:r w:rsidR="00C5123A" w:rsidRPr="00C021B2">
        <w:rPr>
          <w:rFonts w:ascii="Palatino Linotype" w:hAnsi="Palatino Linotype" w:cs="Arial"/>
        </w:rPr>
        <w:t>el</w:t>
      </w:r>
      <w:r w:rsidR="00CF13CC" w:rsidRPr="00C021B2">
        <w:rPr>
          <w:rFonts w:ascii="Palatino Linotype" w:hAnsi="Palatino Linotype" w:cs="Arial"/>
        </w:rPr>
        <w:t xml:space="preserve"> expediente, el </w:t>
      </w:r>
      <w:r w:rsidR="000D6FBF" w:rsidRPr="00C021B2">
        <w:rPr>
          <w:rFonts w:ascii="Palatino Linotype" w:hAnsi="Palatino Linotype" w:cs="Arial"/>
        </w:rPr>
        <w:t>nueve</w:t>
      </w:r>
      <w:r w:rsidR="00CF13CC" w:rsidRPr="00C021B2">
        <w:rPr>
          <w:rFonts w:ascii="Palatino Linotype" w:hAnsi="Palatino Linotype" w:cs="Arial"/>
        </w:rPr>
        <w:t xml:space="preserve"> de </w:t>
      </w:r>
      <w:r w:rsidR="00785294" w:rsidRPr="00C021B2">
        <w:rPr>
          <w:rFonts w:ascii="Palatino Linotype" w:hAnsi="Palatino Linotype" w:cs="Arial"/>
        </w:rPr>
        <w:t>abril</w:t>
      </w:r>
      <w:r w:rsidR="00CF13CC" w:rsidRPr="00C021B2">
        <w:rPr>
          <w:rFonts w:ascii="Palatino Linotype" w:hAnsi="Palatino Linotype" w:cs="Arial"/>
        </w:rPr>
        <w:t xml:space="preserve"> de dos mil dieci</w:t>
      </w:r>
      <w:r w:rsidR="00C5123A" w:rsidRPr="00C021B2">
        <w:rPr>
          <w:rFonts w:ascii="Palatino Linotype" w:hAnsi="Palatino Linotype" w:cs="Arial"/>
        </w:rPr>
        <w:t>nueve</w:t>
      </w:r>
      <w:r w:rsidR="00CF13CC" w:rsidRPr="00C021B2">
        <w:rPr>
          <w:rFonts w:ascii="Palatino Linotype" w:hAnsi="Palatino Linotype" w:cs="Arial"/>
        </w:rPr>
        <w:t xml:space="preserve">, la Comisionada Ponente acordó el cierre de instrucción, así como la remisión del mismo a efecto de ser resuelto, de conformidad con lo establecido en el artículo 185, fracciones </w:t>
      </w:r>
      <w:r w:rsidR="00CF13CC" w:rsidRPr="00C021B2">
        <w:rPr>
          <w:rFonts w:ascii="Palatino Linotype" w:hAnsi="Palatino Linotype" w:cs="Arial"/>
        </w:rPr>
        <w:lastRenderedPageBreak/>
        <w:t>VI y VIII de la Ley de Transparencia y Acceso a la Información Pública de</w:t>
      </w:r>
      <w:r w:rsidR="002A6315" w:rsidRPr="00C021B2">
        <w:rPr>
          <w:rFonts w:ascii="Palatino Linotype" w:hAnsi="Palatino Linotype" w:cs="Arial"/>
        </w:rPr>
        <w:t xml:space="preserve">l Estado de México y Municipios; </w:t>
      </w:r>
    </w:p>
    <w:p w:rsidR="00BD41AA" w:rsidRPr="00C021B2" w:rsidRDefault="00BD41AA" w:rsidP="00CF13CC">
      <w:pPr>
        <w:pStyle w:val="Prrafodelista"/>
        <w:spacing w:line="360" w:lineRule="auto"/>
        <w:ind w:left="0"/>
        <w:jc w:val="both"/>
        <w:rPr>
          <w:rFonts w:ascii="Palatino Linotype" w:hAnsi="Palatino Linotype" w:cs="Arial"/>
        </w:rPr>
      </w:pPr>
    </w:p>
    <w:p w:rsidR="00BD41AA" w:rsidRPr="00C021B2" w:rsidRDefault="00BD41AA" w:rsidP="00BD41AA">
      <w:pPr>
        <w:pStyle w:val="Prrafodelista"/>
        <w:spacing w:line="360" w:lineRule="auto"/>
        <w:ind w:left="0"/>
        <w:jc w:val="both"/>
        <w:rPr>
          <w:rFonts w:ascii="Palatino Linotype" w:hAnsi="Palatino Linotype" w:cs="Arial"/>
        </w:rPr>
      </w:pPr>
      <w:r w:rsidRPr="00C021B2">
        <w:rPr>
          <w:rFonts w:ascii="Palatino Linotype" w:hAnsi="Palatino Linotype" w:cs="Arial"/>
          <w:b/>
          <w:sz w:val="28"/>
          <w:szCs w:val="28"/>
        </w:rPr>
        <w:t>IX.</w:t>
      </w:r>
      <w:r w:rsidRPr="00C021B2">
        <w:rPr>
          <w:rFonts w:ascii="Palatino Linotype" w:hAnsi="Palatino Linotype" w:cs="Arial"/>
        </w:rPr>
        <w:t xml:space="preserve"> En fecha </w:t>
      </w:r>
      <w:r w:rsidR="000D6FBF" w:rsidRPr="00C021B2">
        <w:rPr>
          <w:rFonts w:ascii="Palatino Linotype" w:hAnsi="Palatino Linotype" w:cs="Arial"/>
        </w:rPr>
        <w:t>veintisiete</w:t>
      </w:r>
      <w:r w:rsidRPr="00C021B2">
        <w:rPr>
          <w:rFonts w:ascii="Palatino Linotype" w:hAnsi="Palatino Linotype" w:cs="Arial"/>
        </w:rPr>
        <w:t xml:space="preserve"> de </w:t>
      </w:r>
      <w:r w:rsidR="000D6FBF" w:rsidRPr="00C021B2">
        <w:rPr>
          <w:rFonts w:ascii="Palatino Linotype" w:hAnsi="Palatino Linotype" w:cs="Arial"/>
        </w:rPr>
        <w:t>mayo</w:t>
      </w:r>
      <w:r w:rsidRPr="00C021B2">
        <w:rPr>
          <w:rFonts w:ascii="Palatino Linotype" w:hAnsi="Palatino Linotype" w:cs="Arial"/>
        </w:rPr>
        <w:t xml:space="preserve"> de dos mil diecinueve, </w:t>
      </w:r>
      <w:r w:rsidRPr="00C021B2">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C021B2">
        <w:rPr>
          <w:rFonts w:ascii="Palatino Linotype" w:hAnsi="Palatino Linotype" w:cs="Arial"/>
        </w:rPr>
        <w:t>; y</w:t>
      </w:r>
    </w:p>
    <w:p w:rsidR="00BD41AA" w:rsidRPr="00C021B2" w:rsidRDefault="00BD41AA" w:rsidP="00CF13CC">
      <w:pPr>
        <w:pStyle w:val="Prrafodelista"/>
        <w:spacing w:line="360" w:lineRule="auto"/>
        <w:ind w:left="0"/>
        <w:jc w:val="both"/>
        <w:rPr>
          <w:rFonts w:ascii="Palatino Linotype" w:hAnsi="Palatino Linotype" w:cs="Arial"/>
        </w:rPr>
      </w:pPr>
    </w:p>
    <w:p w:rsidR="00D06012" w:rsidRPr="00C021B2" w:rsidRDefault="00D06012" w:rsidP="007A19AA">
      <w:pPr>
        <w:jc w:val="center"/>
        <w:rPr>
          <w:rFonts w:ascii="Palatino Linotype" w:hAnsi="Palatino Linotype" w:cs="Arial"/>
          <w:b/>
          <w:bCs/>
          <w:spacing w:val="60"/>
          <w:sz w:val="28"/>
          <w:lang w:val="es-ES_tradnl"/>
        </w:rPr>
      </w:pPr>
      <w:r w:rsidRPr="00C021B2">
        <w:rPr>
          <w:rFonts w:ascii="Palatino Linotype" w:hAnsi="Palatino Linotype" w:cs="Arial"/>
          <w:b/>
          <w:bCs/>
          <w:spacing w:val="60"/>
          <w:sz w:val="28"/>
          <w:lang w:val="es-ES_tradnl"/>
        </w:rPr>
        <w:t>CONSIDERANDO</w:t>
      </w:r>
    </w:p>
    <w:p w:rsidR="00D06012" w:rsidRPr="00C021B2" w:rsidRDefault="00D06012" w:rsidP="007A19AA">
      <w:pPr>
        <w:jc w:val="center"/>
        <w:rPr>
          <w:rFonts w:ascii="Palatino Linotype" w:hAnsi="Palatino Linotype" w:cs="Arial"/>
          <w:b/>
          <w:bCs/>
          <w:spacing w:val="60"/>
          <w:lang w:val="es-ES_tradnl"/>
        </w:rPr>
      </w:pPr>
    </w:p>
    <w:p w:rsidR="000D6FBF" w:rsidRPr="00C021B2" w:rsidRDefault="000D6FBF" w:rsidP="000D6FBF">
      <w:pPr>
        <w:pStyle w:val="Prrafodelista"/>
        <w:widowControl w:val="0"/>
        <w:autoSpaceDE w:val="0"/>
        <w:autoSpaceDN w:val="0"/>
        <w:adjustRightInd w:val="0"/>
        <w:spacing w:before="240" w:after="240" w:line="360" w:lineRule="auto"/>
        <w:ind w:left="0"/>
        <w:jc w:val="both"/>
        <w:rPr>
          <w:rFonts w:ascii="Palatino Linotype" w:hAnsi="Palatino Linotype"/>
        </w:rPr>
      </w:pPr>
      <w:r w:rsidRPr="00C021B2">
        <w:rPr>
          <w:rFonts w:ascii="Palatino Linotype" w:hAnsi="Palatino Linotype"/>
          <w:b/>
          <w:sz w:val="28"/>
          <w:szCs w:val="28"/>
        </w:rPr>
        <w:t>PRIMERO.</w:t>
      </w:r>
      <w:r w:rsidRPr="00C021B2">
        <w:rPr>
          <w:rFonts w:ascii="Palatino Linotype" w:hAnsi="Palatino Linotype"/>
          <w:b/>
        </w:rPr>
        <w:t xml:space="preserve"> Competencia</w:t>
      </w:r>
      <w:r w:rsidRPr="00C021B2">
        <w:rPr>
          <w:rFonts w:ascii="Palatino Linotype" w:hAnsi="Palatino Linotype"/>
        </w:rPr>
        <w:t>.</w:t>
      </w:r>
      <w:r w:rsidRPr="00C021B2">
        <w:rPr>
          <w:rFonts w:ascii="Palatino Linotype" w:hAnsi="Palatino Linotype"/>
          <w:b/>
        </w:rPr>
        <w:t xml:space="preserve"> </w:t>
      </w:r>
      <w:r w:rsidRPr="00C021B2">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y vigésimo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de aplicación supletoria; 1, 81, 82, fracciones I y III, 119, 127, 128 y 129 de la Ley de Protección de Datos Personales en Posesión de Sujetos Obligados del Estado de México y Municipios; y 9, fracciones I y XXIV y 11 del Reglamento Interior del Instituto de Transparencia, Acceso a la Información Pública y Protección de Datos Personales del Estado de México y Municipios.</w:t>
      </w:r>
    </w:p>
    <w:p w:rsidR="000D6FBF" w:rsidRPr="00C021B2" w:rsidRDefault="00D06012" w:rsidP="000D6FBF">
      <w:pPr>
        <w:pStyle w:val="Prrafodelista"/>
        <w:widowControl w:val="0"/>
        <w:autoSpaceDE w:val="0"/>
        <w:autoSpaceDN w:val="0"/>
        <w:adjustRightInd w:val="0"/>
        <w:spacing w:before="240" w:after="240" w:line="360" w:lineRule="auto"/>
        <w:ind w:left="0"/>
        <w:jc w:val="both"/>
        <w:rPr>
          <w:rFonts w:ascii="Palatino Linotype" w:hAnsi="Palatino Linotype" w:cs="Arial"/>
          <w:bCs/>
        </w:rPr>
      </w:pPr>
      <w:r w:rsidRPr="00C021B2">
        <w:rPr>
          <w:rFonts w:ascii="Palatino Linotype" w:hAnsi="Palatino Linotype" w:cs="Arial"/>
          <w:b/>
          <w:sz w:val="28"/>
        </w:rPr>
        <w:t>SEGUNDO</w:t>
      </w:r>
      <w:r w:rsidRPr="00C021B2">
        <w:rPr>
          <w:rFonts w:ascii="Palatino Linotype" w:hAnsi="Palatino Linotype" w:cs="Arial"/>
          <w:b/>
          <w:lang w:val="es-MX"/>
        </w:rPr>
        <w:t xml:space="preserve">. </w:t>
      </w:r>
      <w:r w:rsidR="000D6FBF" w:rsidRPr="00C021B2">
        <w:rPr>
          <w:rFonts w:ascii="Palatino Linotype" w:hAnsi="Palatino Linotype" w:cs="Arial"/>
          <w:b/>
        </w:rPr>
        <w:t>Legitimación.</w:t>
      </w:r>
      <w:r w:rsidR="000D6FBF" w:rsidRPr="00C021B2">
        <w:rPr>
          <w:rFonts w:ascii="Palatino Linotype" w:hAnsi="Palatino Linotype" w:cs="Arial"/>
        </w:rPr>
        <w:t xml:space="preserve"> </w:t>
      </w:r>
      <w:r w:rsidR="000D6FBF" w:rsidRPr="00C021B2">
        <w:rPr>
          <w:rFonts w:ascii="Palatino Linotype" w:hAnsi="Palatino Linotype" w:cs="Arial"/>
          <w:bCs/>
        </w:rPr>
        <w:t xml:space="preserve">El recurso de revisión fue interpuesto </w:t>
      </w:r>
      <w:r w:rsidR="000D6FBF" w:rsidRPr="00C021B2">
        <w:rPr>
          <w:rFonts w:ascii="Palatino Linotype" w:hAnsi="Palatino Linotype"/>
        </w:rPr>
        <w:t>por</w:t>
      </w:r>
      <w:r w:rsidR="000D6FBF" w:rsidRPr="00C021B2">
        <w:rPr>
          <w:rFonts w:ascii="Palatino Linotype" w:hAnsi="Palatino Linotype" w:cs="Arial"/>
          <w:bCs/>
        </w:rPr>
        <w:t xml:space="preserve"> </w:t>
      </w:r>
      <w:r w:rsidR="000D6FBF" w:rsidRPr="00C021B2">
        <w:rPr>
          <w:rFonts w:ascii="Palatino Linotype" w:hAnsi="Palatino Linotype" w:cs="Arial"/>
          <w:b/>
          <w:bCs/>
        </w:rPr>
        <w:t xml:space="preserve">EL </w:t>
      </w:r>
      <w:r w:rsidR="000D6FBF" w:rsidRPr="00C021B2">
        <w:rPr>
          <w:rFonts w:ascii="Palatino Linotype" w:hAnsi="Palatino Linotype" w:cs="Arial"/>
          <w:b/>
          <w:bCs/>
        </w:rPr>
        <w:lastRenderedPageBreak/>
        <w:t>RECURRENTE,</w:t>
      </w:r>
      <w:r w:rsidR="000D6FBF" w:rsidRPr="00C021B2">
        <w:rPr>
          <w:rFonts w:ascii="Palatino Linotype" w:hAnsi="Palatino Linotype" w:cs="Arial"/>
          <w:bCs/>
        </w:rPr>
        <w:t xml:space="preserve"> quien a su vez, formuló </w:t>
      </w:r>
      <w:r w:rsidR="000D6FBF" w:rsidRPr="00C021B2">
        <w:rPr>
          <w:rFonts w:ascii="Palatino Linotype" w:hAnsi="Palatino Linotype"/>
        </w:rPr>
        <w:t xml:space="preserve">la solicitud de acceso a datos personales </w:t>
      </w:r>
      <w:r w:rsidR="000D6FBF" w:rsidRPr="00C021B2">
        <w:rPr>
          <w:rFonts w:ascii="Palatino Linotype" w:hAnsi="Palatino Linotype"/>
          <w:b/>
          <w:bCs/>
        </w:rPr>
        <w:t xml:space="preserve">00001/UPCI/AD/2019 </w:t>
      </w:r>
      <w:r w:rsidR="000D6FBF" w:rsidRPr="00C021B2">
        <w:rPr>
          <w:rFonts w:ascii="Palatino Linotype" w:hAnsi="Palatino Linotype" w:cs="Arial"/>
          <w:bCs/>
        </w:rPr>
        <w:t xml:space="preserve">ante </w:t>
      </w:r>
      <w:r w:rsidR="000D6FBF" w:rsidRPr="00C021B2">
        <w:rPr>
          <w:rFonts w:ascii="Palatino Linotype" w:hAnsi="Palatino Linotype" w:cs="Arial"/>
          <w:b/>
          <w:bCs/>
        </w:rPr>
        <w:t>EL</w:t>
      </w:r>
      <w:r w:rsidR="000D6FBF" w:rsidRPr="00C021B2">
        <w:rPr>
          <w:rFonts w:ascii="Palatino Linotype" w:hAnsi="Palatino Linotype" w:cs="Arial"/>
          <w:bCs/>
        </w:rPr>
        <w:t xml:space="preserve"> </w:t>
      </w:r>
      <w:r w:rsidR="000D6FBF" w:rsidRPr="00C021B2">
        <w:rPr>
          <w:rFonts w:ascii="Palatino Linotype" w:hAnsi="Palatino Linotype" w:cs="Arial"/>
          <w:b/>
          <w:bCs/>
        </w:rPr>
        <w:t>SUJETO OBLIGADO RESPONSABLE</w:t>
      </w:r>
      <w:r w:rsidR="000D6FBF" w:rsidRPr="00C021B2">
        <w:rPr>
          <w:rFonts w:ascii="Palatino Linotype" w:hAnsi="Palatino Linotype" w:cs="Arial"/>
          <w:bCs/>
        </w:rPr>
        <w:t>, de conformidad con lo establecido en los artículos 98, y 106 párrafos tercero y cuarto, mismos que se transcriben a continuación:</w:t>
      </w:r>
    </w:p>
    <w:p w:rsidR="000D6FBF" w:rsidRPr="00C021B2" w:rsidRDefault="000D6FBF" w:rsidP="000D6FBF">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C021B2">
        <w:rPr>
          <w:rFonts w:ascii="Palatino Linotype" w:hAnsi="Palatino Linotype"/>
          <w:b/>
          <w:i/>
          <w:sz w:val="22"/>
          <w:szCs w:val="22"/>
        </w:rPr>
        <w:t>“Artículo 98.</w:t>
      </w:r>
      <w:r w:rsidRPr="00C021B2">
        <w:rPr>
          <w:rFonts w:ascii="Palatino Linotype" w:hAnsi="Palatino Linotype"/>
          <w:i/>
          <w:sz w:val="22"/>
          <w:szCs w:val="22"/>
        </w:rPr>
        <w:t xml:space="preserve"> </w:t>
      </w:r>
      <w:r w:rsidRPr="00C021B2">
        <w:rPr>
          <w:rFonts w:ascii="Palatino Linotype" w:hAnsi="Palatino Linotype"/>
          <w:b/>
          <w:i/>
          <w:sz w:val="22"/>
          <w:szCs w:val="22"/>
        </w:rPr>
        <w:t>El titular tiene derecho a acceder</w:t>
      </w:r>
      <w:r w:rsidRPr="00C021B2">
        <w:rPr>
          <w:rFonts w:ascii="Palatino Linotype" w:hAnsi="Palatino Linotype"/>
          <w:i/>
          <w:sz w:val="22"/>
          <w:szCs w:val="22"/>
        </w:rPr>
        <w:t>,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w:t>
      </w:r>
    </w:p>
    <w:p w:rsidR="000D6FBF" w:rsidRPr="00C021B2" w:rsidRDefault="000D6FBF" w:rsidP="000D6FBF">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C021B2">
        <w:rPr>
          <w:rFonts w:ascii="Palatino Linotype" w:hAnsi="Palatino Linotype"/>
          <w:i/>
          <w:sz w:val="22"/>
          <w:szCs w:val="22"/>
        </w:rPr>
        <w:t>El responsable debe responder al ejercicio del derecho de acceso, tenga o no los datos de carácter personal del interesado en su sistema de datos.</w:t>
      </w:r>
    </w:p>
    <w:p w:rsidR="000D6FBF" w:rsidRPr="00C021B2" w:rsidRDefault="000D6FBF" w:rsidP="000D6FBF">
      <w:pPr>
        <w:widowControl w:val="0"/>
        <w:autoSpaceDE w:val="0"/>
        <w:autoSpaceDN w:val="0"/>
        <w:adjustRightInd w:val="0"/>
        <w:spacing w:before="240" w:after="240"/>
        <w:ind w:left="851" w:right="899"/>
        <w:jc w:val="both"/>
        <w:rPr>
          <w:rFonts w:ascii="Palatino Linotype" w:hAnsi="Palatino Linotype"/>
          <w:b/>
          <w:i/>
          <w:sz w:val="22"/>
          <w:szCs w:val="22"/>
        </w:rPr>
      </w:pPr>
      <w:r w:rsidRPr="00C021B2">
        <w:rPr>
          <w:rFonts w:ascii="Palatino Linotype" w:hAnsi="Palatino Linotype"/>
          <w:b/>
          <w:i/>
          <w:sz w:val="22"/>
          <w:szCs w:val="22"/>
        </w:rPr>
        <w:t>Artículo 106.</w:t>
      </w:r>
    </w:p>
    <w:p w:rsidR="000D6FBF" w:rsidRPr="00C021B2" w:rsidRDefault="000D6FBF" w:rsidP="000D6FBF">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C021B2">
        <w:rPr>
          <w:rFonts w:ascii="Palatino Linotype" w:hAnsi="Palatino Linotype"/>
          <w:i/>
          <w:sz w:val="22"/>
          <w:szCs w:val="22"/>
        </w:rPr>
        <w:t>…</w:t>
      </w:r>
    </w:p>
    <w:p w:rsidR="000D6FBF" w:rsidRPr="00C021B2" w:rsidRDefault="000D6FBF" w:rsidP="000D6FBF">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C021B2">
        <w:rPr>
          <w:rFonts w:ascii="Palatino Linotype" w:hAnsi="Palatino Linotype"/>
          <w:i/>
          <w:sz w:val="22"/>
          <w:szCs w:val="22"/>
        </w:rPr>
        <w:t xml:space="preserve">Para el ejercicio de los derechos ARCO solicitados </w:t>
      </w:r>
      <w:r w:rsidRPr="00C021B2">
        <w:rPr>
          <w:rFonts w:ascii="Palatino Linotype" w:hAnsi="Palatino Linotype"/>
          <w:b/>
          <w:i/>
          <w:sz w:val="22"/>
          <w:szCs w:val="22"/>
        </w:rPr>
        <w:t>será necesario acreditar la identidad de titular</w:t>
      </w:r>
      <w:r w:rsidRPr="00C021B2">
        <w:rPr>
          <w:rFonts w:ascii="Palatino Linotype" w:hAnsi="Palatino Linotype"/>
          <w:i/>
          <w:sz w:val="22"/>
          <w:szCs w:val="22"/>
        </w:rPr>
        <w:t xml:space="preserve"> y en su caso la identidad y personalidad con la que actúe el representante.</w:t>
      </w:r>
    </w:p>
    <w:p w:rsidR="000D6FBF" w:rsidRPr="00C021B2" w:rsidRDefault="000D6FBF" w:rsidP="000D6FBF">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C021B2">
        <w:rPr>
          <w:rFonts w:ascii="Palatino Linotype" w:hAnsi="Palatino Linotype"/>
          <w:i/>
          <w:sz w:val="22"/>
          <w:szCs w:val="22"/>
        </w:rPr>
        <w:t>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w:t>
      </w:r>
    </w:p>
    <w:p w:rsidR="000D6FBF" w:rsidRPr="00C021B2" w:rsidRDefault="000D6FBF" w:rsidP="000D6FBF">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C021B2">
        <w:rPr>
          <w:rFonts w:ascii="Palatino Linotype" w:hAnsi="Palatino Linotype"/>
          <w:i/>
          <w:sz w:val="22"/>
          <w:szCs w:val="22"/>
        </w:rPr>
        <w:t>… ”</w:t>
      </w:r>
    </w:p>
    <w:p w:rsidR="000D6FBF" w:rsidRPr="00C021B2" w:rsidRDefault="000D6FBF" w:rsidP="000D6FBF">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C021B2">
        <w:rPr>
          <w:rFonts w:ascii="Palatino Linotype" w:hAnsi="Palatino Linotype"/>
          <w:i/>
          <w:sz w:val="22"/>
          <w:szCs w:val="22"/>
        </w:rPr>
        <w:t>(Énfasis añadido)</w:t>
      </w:r>
    </w:p>
    <w:p w:rsidR="000D6FBF" w:rsidRPr="00C021B2" w:rsidRDefault="000D6FBF" w:rsidP="000D6FBF">
      <w:pPr>
        <w:widowControl w:val="0"/>
        <w:autoSpaceDE w:val="0"/>
        <w:autoSpaceDN w:val="0"/>
        <w:adjustRightInd w:val="0"/>
        <w:spacing w:before="240" w:after="240" w:line="360" w:lineRule="auto"/>
        <w:ind w:right="49"/>
        <w:jc w:val="both"/>
        <w:rPr>
          <w:rFonts w:ascii="Palatino Linotype" w:hAnsi="Palatino Linotype"/>
        </w:rPr>
      </w:pPr>
      <w:r w:rsidRPr="00C021B2">
        <w:rPr>
          <w:rFonts w:ascii="Palatino Linotype" w:hAnsi="Palatino Linotype"/>
        </w:rPr>
        <w:t>Sirviendo de sustento a lo anterior, la Tesis Aislada con número de registro 2012855, emitida por el Primer Tribunal Colegiado de Circuito publicada en la Gaceta del Semanario Judicial de la Federación, Décima Época, página 2942, que establece lo siguiente:</w:t>
      </w:r>
    </w:p>
    <w:p w:rsidR="000D6FBF" w:rsidRPr="00C021B2" w:rsidRDefault="000D6FBF" w:rsidP="000D6FBF">
      <w:pPr>
        <w:ind w:left="851" w:right="899"/>
        <w:jc w:val="both"/>
        <w:rPr>
          <w:rFonts w:ascii="Palatino Linotype" w:hAnsi="Palatino Linotype"/>
          <w:b/>
          <w:bCs/>
          <w:i/>
          <w:color w:val="000000"/>
          <w:sz w:val="22"/>
          <w:szCs w:val="22"/>
          <w:lang w:val="es-MX" w:eastAsia="es-MX"/>
        </w:rPr>
      </w:pPr>
      <w:r w:rsidRPr="00C021B2">
        <w:rPr>
          <w:rFonts w:ascii="Palatino Linotype" w:hAnsi="Palatino Linotype"/>
          <w:b/>
          <w:bCs/>
          <w:i/>
          <w:color w:val="000000"/>
          <w:sz w:val="22"/>
          <w:szCs w:val="22"/>
        </w:rPr>
        <w:lastRenderedPageBreak/>
        <w:t>“INTERÉS JURÍDICO E INTERÉS LEGÍTIMO EN EL JUICIO DE AMPARO.</w:t>
      </w:r>
    </w:p>
    <w:p w:rsidR="000D6FBF" w:rsidRPr="00C021B2" w:rsidRDefault="000D6FBF" w:rsidP="000D6FBF">
      <w:pPr>
        <w:ind w:left="851" w:right="899"/>
        <w:jc w:val="both"/>
        <w:rPr>
          <w:rFonts w:ascii="Palatino Linotype" w:hAnsi="Palatino Linotype"/>
          <w:b/>
          <w:i/>
          <w:color w:val="000000"/>
          <w:sz w:val="22"/>
          <w:szCs w:val="22"/>
        </w:rPr>
      </w:pPr>
      <w:r w:rsidRPr="00C021B2">
        <w:rPr>
          <w:rFonts w:ascii="Palatino Linotype" w:hAnsi="Palatino Linotype"/>
          <w:i/>
          <w:sz w:val="22"/>
          <w:szCs w:val="22"/>
        </w:rPr>
        <w:t>De la </w:t>
      </w:r>
      <w:hyperlink r:id="rId8" w:history="1">
        <w:r w:rsidRPr="00C021B2">
          <w:rPr>
            <w:rStyle w:val="Hipervnculo"/>
            <w:rFonts w:ascii="Palatino Linotype" w:eastAsiaTheme="majorEastAsia" w:hAnsi="Palatino Linotype"/>
            <w:i/>
            <w:sz w:val="22"/>
            <w:szCs w:val="22"/>
          </w:rPr>
          <w:t>fracción I del artículo 5o. de la Ley de Amparo</w:t>
        </w:r>
      </w:hyperlink>
      <w:r w:rsidRPr="00C021B2">
        <w:rPr>
          <w:rFonts w:ascii="Palatino Linotype" w:hAnsi="Palatino Linotype"/>
          <w:i/>
          <w:color w:val="000000"/>
          <w:sz w:val="22"/>
          <w:szCs w:val="22"/>
        </w:rPr>
        <w:t xml:space="preserve"> se obtiene que </w:t>
      </w:r>
      <w:r w:rsidRPr="00C021B2">
        <w:rPr>
          <w:rFonts w:ascii="Palatino Linotype" w:hAnsi="Palatino Linotype"/>
          <w:b/>
          <w:i/>
          <w:color w:val="000000"/>
          <w:sz w:val="22"/>
          <w:szCs w:val="22"/>
        </w:rPr>
        <w:t>el quejoso es quien aduce ser titular de algún derecho subjetivo o interés legítimo</w:t>
      </w:r>
      <w:r w:rsidRPr="00C021B2">
        <w:rPr>
          <w:rFonts w:ascii="Palatino Linotype" w:hAnsi="Palatino Linotype"/>
          <w:i/>
          <w:color w:val="000000"/>
          <w:sz w:val="22"/>
          <w:szCs w:val="22"/>
        </w:rPr>
        <w:t xml:space="preserve"> (individual o colectivo) </w:t>
      </w:r>
      <w:r w:rsidRPr="00C021B2">
        <w:rPr>
          <w:rFonts w:ascii="Palatino Linotype" w:hAnsi="Palatino Linotype"/>
          <w:b/>
          <w:i/>
          <w:color w:val="000000"/>
          <w:sz w:val="22"/>
          <w:szCs w:val="22"/>
        </w:rPr>
        <w:t>y, a su vez, plantea que alguna norma de observancia general, acto u omisión conculca algún derecho fundamental tutelado en la Constitución Política de los Estados Unidos Mexicanos o en los instrumentos internacionales suscritos por México en la materia</w:t>
      </w:r>
      <w:r w:rsidRPr="00C021B2">
        <w:rPr>
          <w:rFonts w:ascii="Palatino Linotype" w:hAnsi="Palatino Linotype"/>
          <w:i/>
          <w:color w:val="000000"/>
          <w:sz w:val="22"/>
          <w:szCs w:val="22"/>
        </w:rPr>
        <w:t xml:space="preserve">, a condición de que se trate, desde luego, de alguna afectación real y actual en su esfera jurídica, sea de manera directa o indirecta con motivo de su especial situación frente al orden jurídico. Ahora, el concepto de interés legítimo, como medida para acceder al juicio de amparo (tanto en lo individual como en lo colectivo), se satisface cuando el quejoso alega ser titular de algún derecho subjetivo (en sentido amplio) y reclama normas, actos u omisiones autoritarios que afectan a su esfera jurídica, directa o indirectamente. </w:t>
      </w:r>
      <w:r w:rsidRPr="00C021B2">
        <w:rPr>
          <w:rFonts w:ascii="Palatino Linotype" w:hAnsi="Palatino Linotype"/>
          <w:b/>
          <w:i/>
          <w:color w:val="000000"/>
          <w:sz w:val="22"/>
          <w:szCs w:val="22"/>
        </w:rPr>
        <w:t>Es decir, para justificar el interés legítimo tratándose del reclamo de normas, actos u omisiones</w:t>
      </w:r>
      <w:r w:rsidRPr="00C021B2">
        <w:rPr>
          <w:rFonts w:ascii="Palatino Linotype" w:hAnsi="Palatino Linotype"/>
          <w:i/>
          <w:color w:val="000000"/>
          <w:sz w:val="22"/>
          <w:szCs w:val="22"/>
        </w:rPr>
        <w:t xml:space="preserve"> no provenientes de tribunales jurisdiccionales, </w:t>
      </w:r>
      <w:r w:rsidRPr="00C021B2">
        <w:rPr>
          <w:rFonts w:ascii="Palatino Linotype" w:hAnsi="Palatino Linotype"/>
          <w:b/>
          <w:i/>
          <w:color w:val="000000"/>
          <w:sz w:val="22"/>
          <w:szCs w:val="22"/>
        </w:rPr>
        <w:t>no se requiere del acreditamiento de alguna afectación personal y directa (lo cual se conoce tradicionalmente como interés jurídico), sino que basta con cierta afectación real y actual, aun de manera indirecta</w:t>
      </w:r>
      <w:r w:rsidRPr="00C021B2">
        <w:rPr>
          <w:rFonts w:ascii="Palatino Linotype" w:hAnsi="Palatino Linotype"/>
          <w:i/>
          <w:color w:val="000000"/>
          <w:sz w:val="22"/>
          <w:szCs w:val="22"/>
        </w:rPr>
        <w:t xml:space="preserve">, según la situación especial del gobernado frente al orden jurídico. Sin embargo ¿cuál es la razón por la cual el surtimiento del interés legítimo (tratándose de la impugnación de normas, actos u omisiones no provenientes de tribunales) se requiere acreditar, necesariamente, que la materia reclamada produzca alguna afectación real y actual en la esfera jurídica del quejoso? </w:t>
      </w:r>
      <w:r w:rsidRPr="00C021B2">
        <w:rPr>
          <w:rFonts w:ascii="Palatino Linotype" w:hAnsi="Palatino Linotype"/>
          <w:b/>
          <w:i/>
          <w:color w:val="000000"/>
          <w:sz w:val="22"/>
          <w:szCs w:val="22"/>
        </w:rPr>
        <w:t>La razón estriba en que, por un lado, el juicio de amparo es improcedente contra actos inexistentes, futuros o de realización incierta y, por otro, porque aunque exista la norma, acto u omisión materia del reclamo, no basta con tener un interés simple para acudir al amparo, por ser condición necesaria demostrar, objetivamente, alguna afectación real y actual</w:t>
      </w:r>
      <w:r w:rsidRPr="00C021B2">
        <w:rPr>
          <w:rFonts w:ascii="Palatino Linotype" w:hAnsi="Palatino Linotype"/>
          <w:i/>
          <w:color w:val="000000"/>
          <w:sz w:val="22"/>
          <w:szCs w:val="22"/>
        </w:rPr>
        <w:t xml:space="preserve"> (no futura o de realización incierta) en la esfera jurídica del quejoso, en tanto que si no es cierta, real y actual, el examen de constitucionalidad versaría sobre un análisis abstracto de constitucionalidad que es ajeno al objeto y fin del amparo, porque en éste se requiere acreditar, forzosamente, la afectación jurídica en función de la existencia de la materia reclamada, a causa de la cual se plantee el perjuicio cierto, real y actual en la esfera de derecho. En efecto, para la procedencia del juicio de amparo, el interés simple o jurídicamente irrelevante es el que se puede tener acerca de lo dispuesto en alguna norma, actuación u omisión reclamable en amparo, pero que en realidad no afecta a la esfera jurídica o alguna situación especial del particular frente al orden jurídico cuestionado. </w:t>
      </w:r>
      <w:r w:rsidRPr="00C021B2">
        <w:rPr>
          <w:rFonts w:ascii="Palatino Linotype" w:hAnsi="Palatino Linotype"/>
          <w:b/>
          <w:i/>
          <w:color w:val="000000"/>
          <w:sz w:val="22"/>
          <w:szCs w:val="22"/>
        </w:rPr>
        <w:t xml:space="preserve">De ahí que contra normas, actos u omisiones que no provengan de tribunales judiciales, administrativos o del trabajo, el interés legítimo </w:t>
      </w:r>
      <w:r w:rsidRPr="00C021B2">
        <w:rPr>
          <w:rFonts w:ascii="Palatino Linotype" w:hAnsi="Palatino Linotype"/>
          <w:b/>
          <w:i/>
          <w:color w:val="000000"/>
          <w:sz w:val="22"/>
          <w:szCs w:val="22"/>
        </w:rPr>
        <w:lastRenderedPageBreak/>
        <w:t>para la procedencia del juicio de amparo, si bien no exige la existencia de algún agravio personal y directo, sí es condición el acreditamiento de cierta afectación real y actual en la esfera jurídica de quien lo promueve, aunque sea indirecta.</w:t>
      </w:r>
    </w:p>
    <w:p w:rsidR="000D6FBF" w:rsidRPr="00C021B2" w:rsidRDefault="000D6FBF" w:rsidP="000D6FBF">
      <w:pPr>
        <w:ind w:left="851" w:right="899"/>
        <w:jc w:val="both"/>
        <w:rPr>
          <w:rFonts w:ascii="Palatino Linotype" w:hAnsi="Palatino Linotype"/>
          <w:i/>
          <w:color w:val="000000"/>
          <w:sz w:val="22"/>
          <w:szCs w:val="22"/>
        </w:rPr>
      </w:pPr>
      <w:r w:rsidRPr="00C021B2">
        <w:rPr>
          <w:rFonts w:ascii="Palatino Linotype" w:hAnsi="Palatino Linotype"/>
          <w:i/>
          <w:color w:val="000000"/>
          <w:sz w:val="22"/>
          <w:szCs w:val="22"/>
        </w:rPr>
        <w:t>PRIMER TRIBUNAL COLEGIADO DEL SEGUNDO CIRCUITO CON RESIDENCIA EN CIUDAD NEZAHUALCÓYOTL, ESTADO DE MÉXICO.</w:t>
      </w:r>
    </w:p>
    <w:p w:rsidR="000D6FBF" w:rsidRPr="00C021B2" w:rsidRDefault="000D6FBF" w:rsidP="000D6FBF">
      <w:pPr>
        <w:ind w:left="851" w:right="899"/>
        <w:rPr>
          <w:rFonts w:ascii="Palatino Linotype" w:hAnsi="Palatino Linotype"/>
          <w:i/>
          <w:sz w:val="22"/>
          <w:szCs w:val="22"/>
        </w:rPr>
      </w:pPr>
    </w:p>
    <w:p w:rsidR="000D6FBF" w:rsidRPr="00C021B2" w:rsidRDefault="000D6FBF" w:rsidP="000D6FBF">
      <w:pPr>
        <w:pStyle w:val="francesa"/>
        <w:spacing w:before="0" w:beforeAutospacing="0" w:after="0" w:afterAutospacing="0"/>
        <w:ind w:left="851" w:right="899"/>
        <w:jc w:val="both"/>
        <w:rPr>
          <w:rFonts w:ascii="Calibri" w:hAnsi="Calibri"/>
          <w:color w:val="444444"/>
          <w:sz w:val="26"/>
          <w:szCs w:val="26"/>
        </w:rPr>
      </w:pPr>
      <w:r w:rsidRPr="00C021B2">
        <w:rPr>
          <w:rFonts w:ascii="Palatino Linotype" w:hAnsi="Palatino Linotype"/>
          <w:i/>
          <w:color w:val="444444"/>
          <w:sz w:val="22"/>
          <w:szCs w:val="22"/>
        </w:rPr>
        <w:t>Amparo en revisión 390/2015. Juana Rivera y otros. 31 de marzo de 2016. Unanimidad de votos. Ponente: Fernando Alberto Casasola Mendoza. Secretario: Pablo Andrei Zamudio Díaz.”</w:t>
      </w:r>
    </w:p>
    <w:p w:rsidR="00634C95" w:rsidRPr="00C021B2" w:rsidRDefault="00634C95" w:rsidP="00EC3A5E">
      <w:pPr>
        <w:spacing w:line="360" w:lineRule="auto"/>
        <w:jc w:val="both"/>
        <w:rPr>
          <w:rFonts w:ascii="Palatino Linotype" w:hAnsi="Palatino Linotype" w:cs="Arial"/>
          <w:b/>
          <w:snapToGrid w:val="0"/>
          <w:sz w:val="2"/>
        </w:rPr>
      </w:pPr>
    </w:p>
    <w:p w:rsidR="000D6FBF" w:rsidRPr="00C021B2" w:rsidRDefault="00A26A1A" w:rsidP="000D6FBF">
      <w:pPr>
        <w:pStyle w:val="Prrafodelista"/>
        <w:widowControl w:val="0"/>
        <w:autoSpaceDE w:val="0"/>
        <w:autoSpaceDN w:val="0"/>
        <w:adjustRightInd w:val="0"/>
        <w:spacing w:before="240" w:after="240" w:line="360" w:lineRule="auto"/>
        <w:ind w:left="0"/>
        <w:jc w:val="both"/>
        <w:rPr>
          <w:rFonts w:ascii="Palatino Linotype" w:hAnsi="Palatino Linotype" w:cs="Arial"/>
          <w:lang w:val="es-ES_tradnl"/>
        </w:rPr>
      </w:pPr>
      <w:r w:rsidRPr="00C021B2">
        <w:rPr>
          <w:rFonts w:ascii="Palatino Linotype" w:hAnsi="Palatino Linotype" w:cs="Arial"/>
          <w:b/>
          <w:sz w:val="28"/>
          <w:szCs w:val="28"/>
        </w:rPr>
        <w:t xml:space="preserve">TERCERO. </w:t>
      </w:r>
      <w:r w:rsidR="000D6FBF" w:rsidRPr="00C021B2">
        <w:rPr>
          <w:rFonts w:ascii="Palatino Linotype" w:hAnsi="Palatino Linotype" w:cs="Arial"/>
          <w:b/>
        </w:rPr>
        <w:t xml:space="preserve">Oportunidad. </w:t>
      </w:r>
      <w:r w:rsidR="000D6FBF" w:rsidRPr="00C021B2">
        <w:rPr>
          <w:rFonts w:ascii="Palatino Linotype" w:hAnsi="Palatino Linotype" w:cs="Arial"/>
        </w:rPr>
        <w:t xml:space="preserve">El </w:t>
      </w:r>
      <w:r w:rsidR="000D6FBF" w:rsidRPr="00C021B2">
        <w:rPr>
          <w:rFonts w:ascii="Palatino Linotype" w:hAnsi="Palatino Linotype"/>
        </w:rPr>
        <w:t>recurso</w:t>
      </w:r>
      <w:r w:rsidR="000D6FBF" w:rsidRPr="00C021B2">
        <w:rPr>
          <w:rFonts w:ascii="Palatino Linotype" w:hAnsi="Palatino Linotype" w:cs="Arial"/>
        </w:rPr>
        <w:t xml:space="preserve"> de revisión fue interpuesto dentro del plazo de quince días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rsidR="000D6FBF" w:rsidRPr="00C021B2" w:rsidRDefault="000D6FBF" w:rsidP="000D6FBF">
      <w:pPr>
        <w:spacing w:before="120" w:after="120"/>
        <w:ind w:left="851" w:right="902"/>
        <w:jc w:val="both"/>
        <w:rPr>
          <w:rFonts w:ascii="Palatino Linotype" w:hAnsi="Palatino Linotype" w:cs="Arial"/>
          <w:i/>
          <w:sz w:val="22"/>
          <w:szCs w:val="22"/>
        </w:rPr>
      </w:pPr>
      <w:r w:rsidRPr="00C021B2">
        <w:rPr>
          <w:rFonts w:ascii="Palatino Linotype" w:hAnsi="Palatino Linotype" w:cs="Arial"/>
          <w:i/>
          <w:sz w:val="22"/>
          <w:szCs w:val="22"/>
        </w:rPr>
        <w:t>“</w:t>
      </w:r>
      <w:r w:rsidRPr="00C021B2">
        <w:rPr>
          <w:rFonts w:ascii="Palatino Linotype" w:hAnsi="Palatino Linotype" w:cs="Arial"/>
          <w:b/>
          <w:i/>
          <w:sz w:val="22"/>
          <w:szCs w:val="22"/>
        </w:rPr>
        <w:t xml:space="preserve">Artículo 128. </w:t>
      </w:r>
      <w:r w:rsidRPr="00C021B2">
        <w:rPr>
          <w:rFonts w:ascii="Palatino Linotype" w:hAnsi="Palatino Linotype" w:cs="Arial"/>
          <w:i/>
          <w:sz w:val="22"/>
          <w:szCs w:val="22"/>
        </w:rPr>
        <w:t xml:space="preserve">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rsidR="000D6FBF" w:rsidRPr="00C021B2" w:rsidRDefault="000D6FBF" w:rsidP="000D6FBF">
      <w:pPr>
        <w:spacing w:before="120" w:after="120"/>
        <w:ind w:left="851" w:right="902"/>
        <w:jc w:val="both"/>
        <w:rPr>
          <w:rFonts w:ascii="Palatino Linotype" w:hAnsi="Palatino Linotype" w:cs="Arial"/>
          <w:i/>
          <w:sz w:val="22"/>
          <w:szCs w:val="22"/>
        </w:rPr>
      </w:pPr>
      <w:r w:rsidRPr="00C021B2">
        <w:rPr>
          <w:rFonts w:ascii="Palatino Linotype" w:hAnsi="Palatino Linotype" w:cs="Arial"/>
          <w:i/>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 (Sic)</w:t>
      </w:r>
    </w:p>
    <w:p w:rsidR="000D6FBF" w:rsidRPr="00C021B2" w:rsidRDefault="000D6FBF" w:rsidP="000D6FBF">
      <w:pPr>
        <w:widowControl w:val="0"/>
        <w:autoSpaceDE w:val="0"/>
        <w:autoSpaceDN w:val="0"/>
        <w:adjustRightInd w:val="0"/>
        <w:spacing w:before="240" w:after="240" w:line="360" w:lineRule="auto"/>
        <w:jc w:val="both"/>
        <w:rPr>
          <w:rFonts w:ascii="Palatino Linotype" w:hAnsi="Palatino Linotype"/>
        </w:rPr>
      </w:pPr>
      <w:r w:rsidRPr="00C021B2">
        <w:rPr>
          <w:rFonts w:ascii="Palatino Linotype" w:hAnsi="Palatino Linotype" w:cs="Arial"/>
        </w:rPr>
        <w:t xml:space="preserve">En esa tesitura, atendiendo a que </w:t>
      </w:r>
      <w:r w:rsidRPr="00C021B2">
        <w:rPr>
          <w:rFonts w:ascii="Palatino Linotype" w:hAnsi="Palatino Linotype" w:cs="Arial"/>
          <w:b/>
        </w:rPr>
        <w:t>EL SUJETO OBLIGADO</w:t>
      </w:r>
      <w:r w:rsidRPr="00C021B2">
        <w:rPr>
          <w:rFonts w:ascii="Palatino Linotype" w:hAnsi="Palatino Linotype" w:cs="Arial"/>
        </w:rPr>
        <w:t xml:space="preserve"> notificó al particular la respuesta a la solicitud de acceso a datos personales en fecha</w:t>
      </w:r>
      <w:r w:rsidRPr="00C021B2">
        <w:rPr>
          <w:rFonts w:ascii="Palatino Linotype" w:hAnsi="Palatino Linotype" w:cs="Arial"/>
          <w:b/>
        </w:rPr>
        <w:t xml:space="preserve"> quince de marzo de dos mil diecinueve</w:t>
      </w:r>
      <w:r w:rsidRPr="00C021B2">
        <w:rPr>
          <w:rFonts w:ascii="Palatino Linotype" w:hAnsi="Palatino Linotype" w:cs="Arial"/>
        </w:rPr>
        <w:t xml:space="preserve">; así, el plazo de quince días hábiles que el artículo 128 de la Ley de Protección de Datos Personales en Posesión de Sujetos Obligados del Estado de México y Municipios otorgó a la hoy </w:t>
      </w:r>
      <w:r w:rsidRPr="00C021B2">
        <w:rPr>
          <w:rFonts w:ascii="Palatino Linotype" w:hAnsi="Palatino Linotype" w:cs="Arial"/>
          <w:b/>
        </w:rPr>
        <w:t>RECURRENTE</w:t>
      </w:r>
      <w:r w:rsidRPr="00C021B2">
        <w:rPr>
          <w:rFonts w:ascii="Palatino Linotype" w:hAnsi="Palatino Linotype" w:cs="Arial"/>
        </w:rPr>
        <w:t xml:space="preserve"> para presentar el recurso de revisión, transcurrió del </w:t>
      </w:r>
      <w:r w:rsidR="00AE2F00" w:rsidRPr="00C021B2">
        <w:rPr>
          <w:rFonts w:ascii="Palatino Linotype" w:hAnsi="Palatino Linotype" w:cs="Arial"/>
          <w:b/>
        </w:rPr>
        <w:t>diecinueve</w:t>
      </w:r>
      <w:r w:rsidRPr="00C021B2">
        <w:rPr>
          <w:rFonts w:ascii="Palatino Linotype" w:hAnsi="Palatino Linotype" w:cs="Arial"/>
          <w:b/>
        </w:rPr>
        <w:t xml:space="preserve"> de </w:t>
      </w:r>
      <w:r w:rsidR="00AE2F00" w:rsidRPr="00C021B2">
        <w:rPr>
          <w:rFonts w:ascii="Palatino Linotype" w:hAnsi="Palatino Linotype" w:cs="Arial"/>
          <w:b/>
        </w:rPr>
        <w:t>marzo</w:t>
      </w:r>
      <w:r w:rsidRPr="00C021B2">
        <w:rPr>
          <w:rFonts w:ascii="Palatino Linotype" w:hAnsi="Palatino Linotype" w:cs="Arial"/>
          <w:b/>
        </w:rPr>
        <w:t xml:space="preserve"> al </w:t>
      </w:r>
      <w:r w:rsidR="00AE2F00" w:rsidRPr="00C021B2">
        <w:rPr>
          <w:rFonts w:ascii="Palatino Linotype" w:hAnsi="Palatino Linotype" w:cs="Arial"/>
          <w:b/>
        </w:rPr>
        <w:t>ocho</w:t>
      </w:r>
      <w:r w:rsidRPr="00C021B2">
        <w:rPr>
          <w:rFonts w:ascii="Palatino Linotype" w:hAnsi="Palatino Linotype" w:cs="Arial"/>
          <w:b/>
        </w:rPr>
        <w:t xml:space="preserve"> de </w:t>
      </w:r>
      <w:r w:rsidR="00AE2F00" w:rsidRPr="00C021B2">
        <w:rPr>
          <w:rFonts w:ascii="Palatino Linotype" w:hAnsi="Palatino Linotype" w:cs="Arial"/>
          <w:b/>
        </w:rPr>
        <w:t>abril</w:t>
      </w:r>
      <w:r w:rsidRPr="00C021B2">
        <w:rPr>
          <w:rFonts w:ascii="Palatino Linotype" w:hAnsi="Palatino Linotype" w:cs="Arial"/>
          <w:b/>
        </w:rPr>
        <w:t xml:space="preserve"> de dos mil dieci</w:t>
      </w:r>
      <w:r w:rsidR="00AE2F00" w:rsidRPr="00C021B2">
        <w:rPr>
          <w:rFonts w:ascii="Palatino Linotype" w:hAnsi="Palatino Linotype" w:cs="Arial"/>
          <w:b/>
        </w:rPr>
        <w:t>nueve</w:t>
      </w:r>
      <w:r w:rsidRPr="00C021B2">
        <w:rPr>
          <w:rFonts w:ascii="Palatino Linotype" w:hAnsi="Palatino Linotype" w:cs="Arial"/>
        </w:rPr>
        <w:t xml:space="preserve">, sin </w:t>
      </w:r>
      <w:r w:rsidRPr="00C021B2">
        <w:rPr>
          <w:rFonts w:ascii="Palatino Linotype" w:hAnsi="Palatino Linotype" w:cs="Arial"/>
        </w:rPr>
        <w:lastRenderedPageBreak/>
        <w:t xml:space="preserve">contemplar en el cómputo los días </w:t>
      </w:r>
      <w:r w:rsidR="00AE2F00" w:rsidRPr="00C021B2">
        <w:rPr>
          <w:rFonts w:ascii="Palatino Linotype" w:hAnsi="Palatino Linotype" w:cs="Arial"/>
        </w:rPr>
        <w:t xml:space="preserve">veintitrés, </w:t>
      </w:r>
      <w:r w:rsidRPr="00C021B2">
        <w:rPr>
          <w:rFonts w:ascii="Palatino Linotype" w:hAnsi="Palatino Linotype" w:cs="Arial"/>
        </w:rPr>
        <w:t xml:space="preserve">veinticuatro, </w:t>
      </w:r>
      <w:r w:rsidR="00AE2F00" w:rsidRPr="00C021B2">
        <w:rPr>
          <w:rFonts w:ascii="Palatino Linotype" w:hAnsi="Palatino Linotype" w:cs="Arial"/>
        </w:rPr>
        <w:t>treinta y treinta y uno de marzo</w:t>
      </w:r>
      <w:r w:rsidRPr="00C021B2">
        <w:rPr>
          <w:rFonts w:ascii="Palatino Linotype" w:hAnsi="Palatino Linotype" w:cs="Arial"/>
        </w:rPr>
        <w:t xml:space="preserve">, </w:t>
      </w:r>
      <w:r w:rsidR="00AE2F00" w:rsidRPr="00C021B2">
        <w:rPr>
          <w:rFonts w:ascii="Palatino Linotype" w:hAnsi="Palatino Linotype" w:cs="Arial"/>
        </w:rPr>
        <w:t>seis y siete</w:t>
      </w:r>
      <w:r w:rsidRPr="00C021B2">
        <w:rPr>
          <w:rFonts w:ascii="Palatino Linotype" w:hAnsi="Palatino Linotype" w:cs="Arial"/>
        </w:rPr>
        <w:t xml:space="preserve"> de </w:t>
      </w:r>
      <w:r w:rsidR="00AE2F00" w:rsidRPr="00C021B2">
        <w:rPr>
          <w:rFonts w:ascii="Palatino Linotype" w:hAnsi="Palatino Linotype" w:cs="Arial"/>
        </w:rPr>
        <w:t>abril</w:t>
      </w:r>
      <w:r w:rsidRPr="00C021B2">
        <w:rPr>
          <w:rFonts w:ascii="Palatino Linotype" w:hAnsi="Palatino Linotype" w:cs="Arial"/>
        </w:rPr>
        <w:t xml:space="preserve"> de dos mil dieci</w:t>
      </w:r>
      <w:r w:rsidR="00AE2F00" w:rsidRPr="00C021B2">
        <w:rPr>
          <w:rFonts w:ascii="Palatino Linotype" w:hAnsi="Palatino Linotype" w:cs="Arial"/>
        </w:rPr>
        <w:t>nueve</w:t>
      </w:r>
      <w:r w:rsidRPr="00C021B2">
        <w:rPr>
          <w:rFonts w:ascii="Palatino Linotype" w:hAnsi="Palatino Linotype" w:cs="Arial"/>
        </w:rPr>
        <w:t xml:space="preserve">, por corresponder a sábados y domingos, considerados como días inhábiles, en términos de los artículos 4, fracción XV de la Ley de Protección de Datos Personales en Posesión de Sujetos Obligados del Estado de México y Municipios y 3, fracción X de la </w:t>
      </w:r>
      <w:r w:rsidRPr="00C021B2">
        <w:rPr>
          <w:rFonts w:ascii="Palatino Linotype" w:hAnsi="Palatino Linotype"/>
        </w:rPr>
        <w:t xml:space="preserve">Ley de Transparencia y Acceso a la Información Pública del Estado de México y Municipios. </w:t>
      </w:r>
    </w:p>
    <w:p w:rsidR="000D6FBF" w:rsidRPr="00C021B2" w:rsidRDefault="000D6FBF" w:rsidP="000D6FBF">
      <w:pPr>
        <w:widowControl w:val="0"/>
        <w:autoSpaceDE w:val="0"/>
        <w:autoSpaceDN w:val="0"/>
        <w:adjustRightInd w:val="0"/>
        <w:spacing w:before="240" w:after="240" w:line="360" w:lineRule="auto"/>
        <w:jc w:val="both"/>
        <w:rPr>
          <w:rFonts w:ascii="Palatino Linotype" w:hAnsi="Palatino Linotype" w:cs="Arial"/>
        </w:rPr>
      </w:pPr>
      <w:r w:rsidRPr="00C021B2">
        <w:rPr>
          <w:rFonts w:ascii="Palatino Linotype" w:hAnsi="Palatino Linotype" w:cs="Arial"/>
        </w:rPr>
        <w:t>En ese tenor, si el recurso de revisión que nos ocupa, se interpuso el día</w:t>
      </w:r>
      <w:r w:rsidRPr="00C021B2">
        <w:rPr>
          <w:rFonts w:ascii="Palatino Linotype" w:hAnsi="Palatino Linotype" w:cs="Arial"/>
          <w:b/>
        </w:rPr>
        <w:t xml:space="preserve"> die</w:t>
      </w:r>
      <w:r w:rsidR="00AE2F00" w:rsidRPr="00C021B2">
        <w:rPr>
          <w:rFonts w:ascii="Palatino Linotype" w:hAnsi="Palatino Linotype" w:cs="Arial"/>
          <w:b/>
        </w:rPr>
        <w:t>cinueve</w:t>
      </w:r>
      <w:r w:rsidRPr="00C021B2">
        <w:rPr>
          <w:rFonts w:ascii="Palatino Linotype" w:hAnsi="Palatino Linotype" w:cs="Arial"/>
          <w:b/>
        </w:rPr>
        <w:t xml:space="preserve"> de </w:t>
      </w:r>
      <w:r w:rsidR="00AE2F00" w:rsidRPr="00C021B2">
        <w:rPr>
          <w:rFonts w:ascii="Palatino Linotype" w:hAnsi="Palatino Linotype" w:cs="Arial"/>
          <w:b/>
        </w:rPr>
        <w:t>abril</w:t>
      </w:r>
      <w:r w:rsidRPr="00C021B2">
        <w:rPr>
          <w:rFonts w:ascii="Palatino Linotype" w:hAnsi="Palatino Linotype" w:cs="Arial"/>
          <w:b/>
        </w:rPr>
        <w:t xml:space="preserve"> de dos mil dieci</w:t>
      </w:r>
      <w:r w:rsidR="00AE2F00" w:rsidRPr="00C021B2">
        <w:rPr>
          <w:rFonts w:ascii="Palatino Linotype" w:hAnsi="Palatino Linotype" w:cs="Arial"/>
          <w:b/>
        </w:rPr>
        <w:t>nueve</w:t>
      </w:r>
      <w:r w:rsidRPr="00C021B2">
        <w:rPr>
          <w:rFonts w:ascii="Palatino Linotype" w:hAnsi="Palatino Linotype" w:cs="Arial"/>
        </w:rPr>
        <w:t>, éste se encuentra dentro de los márgenes temporales previstos en el artículo 128 de la Ley de Protección de Datos Personales en Posesión de Sujetos Obligados del Estado de México y Municipios y, por tanto, su interposición se considera oportuna.</w:t>
      </w:r>
    </w:p>
    <w:p w:rsidR="00AE2F00" w:rsidRPr="00C021B2" w:rsidRDefault="00AA5944" w:rsidP="00AE2F00">
      <w:pPr>
        <w:pStyle w:val="Prrafodelista"/>
        <w:widowControl w:val="0"/>
        <w:autoSpaceDE w:val="0"/>
        <w:autoSpaceDN w:val="0"/>
        <w:adjustRightInd w:val="0"/>
        <w:spacing w:before="240" w:after="240" w:line="360" w:lineRule="auto"/>
        <w:ind w:left="0"/>
        <w:jc w:val="both"/>
        <w:rPr>
          <w:rFonts w:ascii="Palatino Linotype" w:hAnsi="Palatino Linotype"/>
        </w:rPr>
      </w:pPr>
      <w:r w:rsidRPr="00C021B2">
        <w:rPr>
          <w:rFonts w:ascii="Palatino Linotype" w:hAnsi="Palatino Linotype"/>
          <w:b/>
          <w:sz w:val="28"/>
        </w:rPr>
        <w:t xml:space="preserve">CUARTO. </w:t>
      </w:r>
      <w:r w:rsidR="00AE2F00" w:rsidRPr="00C021B2">
        <w:rPr>
          <w:rFonts w:ascii="Palatino Linotype" w:hAnsi="Palatino Linotype" w:cs="Arial"/>
          <w:b/>
        </w:rPr>
        <w:t xml:space="preserve">Procedibilidad. </w:t>
      </w:r>
      <w:r w:rsidR="00AE2F00" w:rsidRPr="00C021B2">
        <w:rPr>
          <w:rFonts w:ascii="Palatino Linotype" w:hAnsi="Palatino Linotype" w:cs="Arial"/>
        </w:rPr>
        <w:t>Del análisis efectuado, se advierte que resulta procedente la interposición del recurso y se concluye la acreditación plena de todos y cada uno de los elementos formales exigidos por el artículo 130 de la de la Ley de Protección de Datos Personales en Posesión de Sujetos Obligados del Estado de México y Municipios</w:t>
      </w:r>
      <w:r w:rsidR="00AE2F00" w:rsidRPr="00C021B2">
        <w:rPr>
          <w:rFonts w:ascii="Palatino Linotype" w:hAnsi="Palatino Linotype"/>
        </w:rPr>
        <w:t xml:space="preserve">, en atención a que fue presentado mediante el formato visible en </w:t>
      </w:r>
      <w:r w:rsidR="00AE2F00" w:rsidRPr="00C021B2">
        <w:rPr>
          <w:rFonts w:ascii="Palatino Linotype" w:hAnsi="Palatino Linotype"/>
          <w:b/>
        </w:rPr>
        <w:t>EL SARCOEM</w:t>
      </w:r>
      <w:r w:rsidR="00AE2F00" w:rsidRPr="00C021B2">
        <w:rPr>
          <w:rFonts w:ascii="Palatino Linotype" w:hAnsi="Palatino Linotype"/>
        </w:rPr>
        <w:t>.</w:t>
      </w:r>
    </w:p>
    <w:p w:rsidR="002414AB" w:rsidRPr="00C021B2" w:rsidRDefault="002414AB" w:rsidP="00AE2F00">
      <w:pPr>
        <w:pStyle w:val="Prrafodelista"/>
        <w:widowControl w:val="0"/>
        <w:autoSpaceDE w:val="0"/>
        <w:autoSpaceDN w:val="0"/>
        <w:adjustRightInd w:val="0"/>
        <w:spacing w:before="240" w:after="240" w:line="360" w:lineRule="auto"/>
        <w:ind w:left="0"/>
        <w:jc w:val="both"/>
        <w:rPr>
          <w:rFonts w:ascii="Palatino Linotype" w:hAnsi="Palatino Linotype" w:cs="Arial"/>
          <w:b/>
          <w:sz w:val="20"/>
          <w:szCs w:val="28"/>
        </w:rPr>
      </w:pPr>
    </w:p>
    <w:p w:rsidR="00E5233B" w:rsidRPr="00C021B2" w:rsidRDefault="00D3673A"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C021B2">
        <w:rPr>
          <w:rFonts w:ascii="Palatino Linotype" w:hAnsi="Palatino Linotype" w:cs="Arial"/>
          <w:b/>
          <w:sz w:val="28"/>
          <w:szCs w:val="28"/>
        </w:rPr>
        <w:t>QUINTO</w:t>
      </w:r>
      <w:r w:rsidR="00E5233B" w:rsidRPr="00C021B2">
        <w:rPr>
          <w:rFonts w:ascii="Palatino Linotype" w:hAnsi="Palatino Linotype" w:cs="Arial"/>
          <w:b/>
        </w:rPr>
        <w:t>. Estudio y resolución del recurso</w:t>
      </w:r>
      <w:r w:rsidR="00E5233B" w:rsidRPr="00C021B2">
        <w:rPr>
          <w:rFonts w:ascii="Palatino Linotype" w:hAnsi="Palatino Linotype" w:cs="Arial"/>
          <w:b/>
          <w:color w:val="000000" w:themeColor="text1"/>
        </w:rPr>
        <w:t>.</w:t>
      </w:r>
      <w:r w:rsidR="00E5233B" w:rsidRPr="00C021B2">
        <w:rPr>
          <w:rFonts w:ascii="Palatino Linotype" w:hAnsi="Palatino Linotype" w:cs="Arial"/>
          <w:b/>
        </w:rPr>
        <w:t xml:space="preserve"> </w:t>
      </w:r>
      <w:r w:rsidR="00E5233B" w:rsidRPr="00C021B2">
        <w:rPr>
          <w:rFonts w:ascii="Palatino Linotype" w:hAnsi="Palatino Linotype" w:cs="Arial"/>
        </w:rPr>
        <w:t>Una vez determinada la vía sobre la que versará el</w:t>
      </w:r>
      <w:r w:rsidR="00343C75" w:rsidRPr="00C021B2">
        <w:rPr>
          <w:rFonts w:ascii="Palatino Linotype" w:hAnsi="Palatino Linotype" w:cs="Arial"/>
        </w:rPr>
        <w:t xml:space="preserve"> presente recurso</w:t>
      </w:r>
      <w:r w:rsidR="00E5233B" w:rsidRPr="00C021B2">
        <w:rPr>
          <w:rFonts w:ascii="Palatino Linotype" w:hAnsi="Palatino Linotype" w:cs="Arial"/>
        </w:rPr>
        <w:t xml:space="preserve"> y previa revisión del expediente electrónico formado en </w:t>
      </w:r>
      <w:r w:rsidR="00E5233B" w:rsidRPr="00C021B2">
        <w:rPr>
          <w:rFonts w:ascii="Palatino Linotype" w:hAnsi="Palatino Linotype" w:cs="Arial"/>
          <w:b/>
        </w:rPr>
        <w:t xml:space="preserve">EL </w:t>
      </w:r>
      <w:r w:rsidR="00BB24C5" w:rsidRPr="00C021B2">
        <w:rPr>
          <w:rFonts w:ascii="Palatino Linotype" w:hAnsi="Palatino Linotype" w:cs="Arial"/>
          <w:b/>
        </w:rPr>
        <w:t>SARCOEM</w:t>
      </w:r>
      <w:r w:rsidR="00E5233B" w:rsidRPr="00C021B2">
        <w:rPr>
          <w:rFonts w:ascii="Palatino Linotype" w:hAnsi="Palatino Linotype" w:cs="Arial"/>
        </w:rPr>
        <w:t xml:space="preserve"> con motivo de la solicitud de </w:t>
      </w:r>
      <w:r w:rsidR="00BB24C5" w:rsidRPr="00C021B2">
        <w:rPr>
          <w:rFonts w:ascii="Palatino Linotype" w:hAnsi="Palatino Linotype" w:cs="Arial"/>
        </w:rPr>
        <w:t xml:space="preserve">datos personales </w:t>
      </w:r>
      <w:r w:rsidR="00E5233B" w:rsidRPr="00C021B2">
        <w:rPr>
          <w:rFonts w:ascii="Palatino Linotype" w:hAnsi="Palatino Linotype" w:cs="Arial"/>
        </w:rPr>
        <w:t xml:space="preserve">y del recurso a que da origen, es conveniente analizar si la respuesta del </w:t>
      </w:r>
      <w:r w:rsidR="00E5233B" w:rsidRPr="00C021B2">
        <w:rPr>
          <w:rFonts w:ascii="Palatino Linotype" w:hAnsi="Palatino Linotype" w:cs="Arial"/>
          <w:b/>
          <w:lang w:val="es-MX" w:eastAsia="es-MX"/>
        </w:rPr>
        <w:t>SUJETO OBLIGADO</w:t>
      </w:r>
      <w:r w:rsidR="00E5233B" w:rsidRPr="00C021B2">
        <w:rPr>
          <w:rFonts w:ascii="Palatino Linotype" w:hAnsi="Palatino Linotype" w:cs="Arial"/>
        </w:rPr>
        <w:t>, cumple con los requisitos y procedimientos del derecho de acceso a la información pública</w:t>
      </w:r>
      <w:r w:rsidR="006A1AD8" w:rsidRPr="00C021B2">
        <w:rPr>
          <w:rFonts w:ascii="Palatino Linotype" w:hAnsi="Palatino Linotype" w:cs="Arial"/>
        </w:rPr>
        <w:t>;</w:t>
      </w:r>
      <w:r w:rsidR="00E5233B" w:rsidRPr="00C021B2">
        <w:rPr>
          <w:rFonts w:ascii="Palatino Linotype" w:hAnsi="Palatino Linotype" w:cs="Arial"/>
        </w:rPr>
        <w:t xml:space="preserve"> por lo que, en primer término debemos recordar que la solicitud de información planteada </w:t>
      </w:r>
      <w:r w:rsidR="00E5233B" w:rsidRPr="00C021B2">
        <w:rPr>
          <w:rFonts w:ascii="Palatino Linotype" w:hAnsi="Palatino Linotype" w:cs="Arial"/>
        </w:rPr>
        <w:lastRenderedPageBreak/>
        <w:t xml:space="preserve">por </w:t>
      </w:r>
      <w:r w:rsidR="006A1AD8" w:rsidRPr="00C021B2">
        <w:rPr>
          <w:rFonts w:ascii="Palatino Linotype" w:hAnsi="Palatino Linotype" w:cs="Arial"/>
          <w:b/>
        </w:rPr>
        <w:t>EL</w:t>
      </w:r>
      <w:r w:rsidR="00E5233B" w:rsidRPr="00C021B2">
        <w:rPr>
          <w:rFonts w:ascii="Palatino Linotype" w:hAnsi="Palatino Linotype" w:cs="Arial"/>
          <w:b/>
        </w:rPr>
        <w:t xml:space="preserve"> RECURRENTE</w:t>
      </w:r>
      <w:r w:rsidR="00E5233B" w:rsidRPr="00C021B2">
        <w:rPr>
          <w:rFonts w:ascii="Palatino Linotype" w:hAnsi="Palatino Linotype" w:cs="Arial"/>
        </w:rPr>
        <w:t xml:space="preserve">, </w:t>
      </w:r>
      <w:r w:rsidR="00017419" w:rsidRPr="00C021B2">
        <w:rPr>
          <w:rFonts w:ascii="Palatino Linotype" w:hAnsi="Palatino Linotype" w:cs="Arial"/>
        </w:rPr>
        <w:t>consistió</w:t>
      </w:r>
      <w:r w:rsidR="00E5233B" w:rsidRPr="00C021B2">
        <w:rPr>
          <w:rFonts w:ascii="Palatino Linotype" w:hAnsi="Palatino Linotype" w:cs="Arial"/>
        </w:rPr>
        <w:t xml:space="preserve"> en</w:t>
      </w:r>
      <w:r w:rsidR="00C62CD4" w:rsidRPr="00C021B2">
        <w:rPr>
          <w:rFonts w:ascii="Palatino Linotype" w:hAnsi="Palatino Linotype" w:cs="Arial"/>
        </w:rPr>
        <w:t xml:space="preserve"> </w:t>
      </w:r>
      <w:r w:rsidR="00024CF3" w:rsidRPr="00C021B2">
        <w:rPr>
          <w:rFonts w:ascii="Palatino Linotype" w:hAnsi="Palatino Linotype" w:cs="Arial"/>
        </w:rPr>
        <w:t>tener acceso al expediente académico laboral de un profesor que laboró en la Universidad Politécnica de Cuautitlán Izcalli; de igual forma requirió una copia del mismo y su metodología de elaboración, siendo importante señalar, que acredito su personalidad con su credencial para votar expedida por el Instituto Nacional Electoral</w:t>
      </w:r>
      <w:r w:rsidR="00C62CD4" w:rsidRPr="00C021B2">
        <w:rPr>
          <w:rFonts w:ascii="Palatino Linotype" w:hAnsi="Palatino Linotype" w:cs="Arial"/>
        </w:rPr>
        <w:t>.</w:t>
      </w:r>
    </w:p>
    <w:p w:rsidR="00024CF3" w:rsidRPr="00C021B2" w:rsidRDefault="00024CF3" w:rsidP="00E5233B">
      <w:pPr>
        <w:pStyle w:val="Prrafodelista"/>
        <w:widowControl w:val="0"/>
        <w:autoSpaceDE w:val="0"/>
        <w:autoSpaceDN w:val="0"/>
        <w:adjustRightInd w:val="0"/>
        <w:spacing w:after="120" w:line="360" w:lineRule="auto"/>
        <w:ind w:left="0"/>
        <w:jc w:val="both"/>
        <w:rPr>
          <w:rFonts w:ascii="Palatino Linotype" w:hAnsi="Palatino Linotype" w:cs="Arial"/>
          <w:sz w:val="10"/>
        </w:rPr>
      </w:pPr>
    </w:p>
    <w:p w:rsidR="005A354D" w:rsidRPr="00C021B2" w:rsidRDefault="00F17BAF" w:rsidP="00463390">
      <w:pPr>
        <w:spacing w:line="360" w:lineRule="auto"/>
        <w:jc w:val="both"/>
        <w:rPr>
          <w:rFonts w:ascii="Palatino Linotype" w:hAnsi="Palatino Linotype" w:cs="Arial"/>
        </w:rPr>
      </w:pPr>
      <w:r w:rsidRPr="00C021B2">
        <w:rPr>
          <w:rFonts w:ascii="Palatino Linotype" w:hAnsi="Palatino Linotype" w:cs="Arial"/>
        </w:rPr>
        <w:t>Por su parte</w:t>
      </w:r>
      <w:r w:rsidR="00EC0712" w:rsidRPr="00C021B2">
        <w:rPr>
          <w:rFonts w:ascii="Palatino Linotype" w:hAnsi="Palatino Linotype" w:cs="Arial"/>
        </w:rPr>
        <w:t>,</w:t>
      </w:r>
      <w:r w:rsidRPr="00C021B2">
        <w:rPr>
          <w:rFonts w:ascii="Palatino Linotype" w:hAnsi="Palatino Linotype" w:cs="Arial"/>
        </w:rPr>
        <w:t xml:space="preserve"> </w:t>
      </w:r>
      <w:r w:rsidRPr="00C021B2">
        <w:rPr>
          <w:rFonts w:ascii="Palatino Linotype" w:hAnsi="Palatino Linotype" w:cs="Arial"/>
          <w:b/>
        </w:rPr>
        <w:t>EL SUJETO OBLIGADO</w:t>
      </w:r>
      <w:r w:rsidRPr="00C021B2">
        <w:rPr>
          <w:rFonts w:ascii="Palatino Linotype" w:hAnsi="Palatino Linotype" w:cs="Arial"/>
        </w:rPr>
        <w:t xml:space="preserve"> </w:t>
      </w:r>
      <w:r w:rsidR="008B51CB" w:rsidRPr="00C021B2">
        <w:rPr>
          <w:rFonts w:ascii="Palatino Linotype" w:hAnsi="Palatino Linotype" w:cs="Arial"/>
        </w:rPr>
        <w:t xml:space="preserve">mediante respuesta </w:t>
      </w:r>
      <w:r w:rsidR="00024CF3" w:rsidRPr="00C021B2">
        <w:rPr>
          <w:rFonts w:ascii="Palatino Linotype" w:hAnsi="Palatino Linotype" w:cs="Arial"/>
        </w:rPr>
        <w:t>le anexo un archivo electrónico el cual consiste en lo siguiente:</w:t>
      </w:r>
    </w:p>
    <w:p w:rsidR="00024CF3" w:rsidRPr="00C021B2" w:rsidRDefault="00E26F01" w:rsidP="00463390">
      <w:pPr>
        <w:spacing w:line="360" w:lineRule="auto"/>
        <w:jc w:val="both"/>
        <w:rPr>
          <w:rFonts w:ascii="Palatino Linotype" w:hAnsi="Palatino Linotype" w:cs="Arial"/>
        </w:rPr>
      </w:pPr>
      <w:r>
        <w:rPr>
          <w:noProof/>
          <w:lang w:val="es-MX" w:eastAsia="es-MX"/>
        </w:rPr>
        <w:drawing>
          <wp:inline distT="0" distB="0" distL="0" distR="0" wp14:anchorId="529AC795" wp14:editId="14083113">
            <wp:extent cx="5791835" cy="51282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5128260"/>
                    </a:xfrm>
                    <a:prstGeom prst="rect">
                      <a:avLst/>
                    </a:prstGeom>
                  </pic:spPr>
                </pic:pic>
              </a:graphicData>
            </a:graphic>
          </wp:inline>
        </w:drawing>
      </w:r>
      <w:bookmarkStart w:id="0" w:name="_GoBack"/>
      <w:bookmarkEnd w:id="0"/>
    </w:p>
    <w:p w:rsidR="00B240AE" w:rsidRPr="00C021B2" w:rsidRDefault="00B240AE" w:rsidP="00463390">
      <w:pPr>
        <w:spacing w:line="360" w:lineRule="auto"/>
        <w:jc w:val="both"/>
        <w:rPr>
          <w:rFonts w:ascii="Palatino Linotype" w:hAnsi="Palatino Linotype" w:cs="Arial"/>
        </w:rPr>
      </w:pPr>
      <w:r w:rsidRPr="00C021B2">
        <w:rPr>
          <w:noProof/>
          <w:lang w:val="es-MX" w:eastAsia="es-MX"/>
        </w:rPr>
        <w:lastRenderedPageBreak/>
        <w:drawing>
          <wp:inline distT="0" distB="0" distL="0" distR="0" wp14:anchorId="45A977F5" wp14:editId="570D2535">
            <wp:extent cx="5686999" cy="7410567"/>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801" t="10331" r="32192" b="9074"/>
                    <a:stretch/>
                  </pic:blipFill>
                  <pic:spPr bwMode="auto">
                    <a:xfrm>
                      <a:off x="0" y="0"/>
                      <a:ext cx="5737917" cy="7476917"/>
                    </a:xfrm>
                    <a:prstGeom prst="rect">
                      <a:avLst/>
                    </a:prstGeom>
                    <a:ln>
                      <a:noFill/>
                    </a:ln>
                    <a:extLst>
                      <a:ext uri="{53640926-AAD7-44D8-BBD7-CCE9431645EC}">
                        <a14:shadowObscured xmlns:a14="http://schemas.microsoft.com/office/drawing/2010/main"/>
                      </a:ext>
                    </a:extLst>
                  </pic:spPr>
                </pic:pic>
              </a:graphicData>
            </a:graphic>
          </wp:inline>
        </w:drawing>
      </w:r>
    </w:p>
    <w:p w:rsidR="00112882" w:rsidRPr="00C021B2" w:rsidRDefault="009C3D1B" w:rsidP="006819A8">
      <w:pPr>
        <w:spacing w:line="360" w:lineRule="auto"/>
        <w:jc w:val="both"/>
        <w:rPr>
          <w:rFonts w:ascii="Palatino Linotype" w:hAnsi="Palatino Linotype" w:cs="Arial"/>
          <w:b/>
        </w:rPr>
      </w:pPr>
      <w:r w:rsidRPr="00C021B2">
        <w:rPr>
          <w:rFonts w:ascii="Palatino Linotype" w:hAnsi="Palatino Linotype" w:cs="Arial"/>
        </w:rPr>
        <w:lastRenderedPageBreak/>
        <w:t>De lo anterior</w:t>
      </w:r>
      <w:r w:rsidR="005A354D" w:rsidRPr="00C021B2">
        <w:rPr>
          <w:rFonts w:ascii="Palatino Linotype" w:hAnsi="Palatino Linotype" w:cs="Arial"/>
        </w:rPr>
        <w:t xml:space="preserve">, </w:t>
      </w:r>
      <w:r w:rsidR="00D6704A" w:rsidRPr="00C021B2">
        <w:rPr>
          <w:rFonts w:ascii="Palatino Linotype" w:hAnsi="Palatino Linotype" w:cs="Arial"/>
          <w:b/>
        </w:rPr>
        <w:t>EL</w:t>
      </w:r>
      <w:r w:rsidR="00CC5DA2" w:rsidRPr="00C021B2">
        <w:rPr>
          <w:rFonts w:ascii="Palatino Linotype" w:hAnsi="Palatino Linotype" w:cs="Arial"/>
          <w:b/>
        </w:rPr>
        <w:t xml:space="preserve"> RECURRENTE</w:t>
      </w:r>
      <w:r w:rsidR="006854D9" w:rsidRPr="00C021B2">
        <w:rPr>
          <w:rFonts w:ascii="Palatino Linotype" w:hAnsi="Palatino Linotype" w:cs="Arial"/>
        </w:rPr>
        <w:t xml:space="preserve"> </w:t>
      </w:r>
      <w:r w:rsidR="00DF32E7" w:rsidRPr="00C021B2">
        <w:rPr>
          <w:rFonts w:ascii="Palatino Linotype" w:hAnsi="Palatino Linotype" w:cs="Arial"/>
        </w:rPr>
        <w:t xml:space="preserve">interpuso </w:t>
      </w:r>
      <w:r w:rsidR="00170556" w:rsidRPr="00C021B2">
        <w:rPr>
          <w:rFonts w:ascii="Palatino Linotype" w:hAnsi="Palatino Linotype" w:cs="Arial"/>
        </w:rPr>
        <w:t>el</w:t>
      </w:r>
      <w:r w:rsidR="006854D9" w:rsidRPr="00C021B2">
        <w:rPr>
          <w:rFonts w:ascii="Palatino Linotype" w:hAnsi="Palatino Linotype" w:cs="Arial"/>
        </w:rPr>
        <w:t xml:space="preserve"> </w:t>
      </w:r>
      <w:r w:rsidR="00DF6505" w:rsidRPr="00C021B2">
        <w:rPr>
          <w:rFonts w:ascii="Palatino Linotype" w:hAnsi="Palatino Linotype" w:cs="Arial"/>
        </w:rPr>
        <w:t>r</w:t>
      </w:r>
      <w:r w:rsidR="006854D9" w:rsidRPr="00C021B2">
        <w:rPr>
          <w:rFonts w:ascii="Palatino Linotype" w:hAnsi="Palatino Linotype" w:cs="Arial"/>
        </w:rPr>
        <w:t>ecurso d</w:t>
      </w:r>
      <w:r w:rsidR="00F41505" w:rsidRPr="00C021B2">
        <w:rPr>
          <w:rFonts w:ascii="Palatino Linotype" w:hAnsi="Palatino Linotype" w:cs="Arial"/>
        </w:rPr>
        <w:t>e</w:t>
      </w:r>
      <w:r w:rsidR="00361698" w:rsidRPr="00C021B2">
        <w:rPr>
          <w:rFonts w:ascii="Palatino Linotype" w:hAnsi="Palatino Linotype" w:cs="Arial"/>
        </w:rPr>
        <w:t xml:space="preserve"> </w:t>
      </w:r>
      <w:r w:rsidR="00DF6505" w:rsidRPr="00C021B2">
        <w:rPr>
          <w:rFonts w:ascii="Palatino Linotype" w:hAnsi="Palatino Linotype" w:cs="Arial"/>
        </w:rPr>
        <w:t>r</w:t>
      </w:r>
      <w:r w:rsidR="00361698" w:rsidRPr="00C021B2">
        <w:rPr>
          <w:rFonts w:ascii="Palatino Linotype" w:hAnsi="Palatino Linotype" w:cs="Arial"/>
        </w:rPr>
        <w:t>evisión que nos ocupa</w:t>
      </w:r>
      <w:r w:rsidR="001E6358" w:rsidRPr="00C021B2">
        <w:rPr>
          <w:rFonts w:ascii="Palatino Linotype" w:hAnsi="Palatino Linotype" w:cs="Arial"/>
        </w:rPr>
        <w:t>,</w:t>
      </w:r>
      <w:r w:rsidR="00DF32E7" w:rsidRPr="00C021B2">
        <w:rPr>
          <w:rFonts w:ascii="Palatino Linotype" w:hAnsi="Palatino Linotype" w:cs="Arial"/>
        </w:rPr>
        <w:t xml:space="preserve"> en </w:t>
      </w:r>
      <w:r w:rsidR="00EC0712" w:rsidRPr="00C021B2">
        <w:rPr>
          <w:rFonts w:ascii="Palatino Linotype" w:hAnsi="Palatino Linotype" w:cs="Arial"/>
        </w:rPr>
        <w:t>el</w:t>
      </w:r>
      <w:r w:rsidR="00DF32E7" w:rsidRPr="00C021B2">
        <w:rPr>
          <w:rFonts w:ascii="Palatino Linotype" w:hAnsi="Palatino Linotype" w:cs="Arial"/>
        </w:rPr>
        <w:t xml:space="preserve"> que </w:t>
      </w:r>
      <w:r w:rsidR="00361698" w:rsidRPr="00C021B2">
        <w:rPr>
          <w:rFonts w:ascii="Palatino Linotype" w:hAnsi="Palatino Linotype" w:cs="Arial"/>
        </w:rPr>
        <w:t>se in</w:t>
      </w:r>
      <w:r w:rsidR="00DF6505" w:rsidRPr="00C021B2">
        <w:rPr>
          <w:rFonts w:ascii="Palatino Linotype" w:hAnsi="Palatino Linotype" w:cs="Arial"/>
        </w:rPr>
        <w:t>con</w:t>
      </w:r>
      <w:r w:rsidR="00BF3F7B" w:rsidRPr="00C021B2">
        <w:rPr>
          <w:rFonts w:ascii="Palatino Linotype" w:hAnsi="Palatino Linotype" w:cs="Arial"/>
        </w:rPr>
        <w:t xml:space="preserve">formó de </w:t>
      </w:r>
      <w:r w:rsidR="00BA6D81" w:rsidRPr="00C021B2">
        <w:rPr>
          <w:rFonts w:ascii="Palatino Linotype" w:hAnsi="Palatino Linotype" w:cs="Arial"/>
        </w:rPr>
        <w:t>la respuesta</w:t>
      </w:r>
      <w:r w:rsidR="00953338" w:rsidRPr="00C021B2">
        <w:rPr>
          <w:rFonts w:ascii="Palatino Linotype" w:hAnsi="Palatino Linotype" w:cs="Arial"/>
        </w:rPr>
        <w:t xml:space="preserve"> </w:t>
      </w:r>
      <w:r w:rsidR="00B6069B" w:rsidRPr="00C021B2">
        <w:rPr>
          <w:rFonts w:ascii="Palatino Linotype" w:hAnsi="Palatino Linotype" w:cs="Arial"/>
        </w:rPr>
        <w:t>y expresó</w:t>
      </w:r>
      <w:r w:rsidR="007D1195" w:rsidRPr="00C021B2">
        <w:rPr>
          <w:rFonts w:ascii="Palatino Linotype" w:hAnsi="Palatino Linotype" w:cs="Arial"/>
        </w:rPr>
        <w:t xml:space="preserve"> como razones y motivos de inconformidad </w:t>
      </w:r>
      <w:r w:rsidR="00B240AE" w:rsidRPr="00C021B2">
        <w:rPr>
          <w:rFonts w:ascii="Palatino Linotype" w:hAnsi="Palatino Linotype" w:cs="Arial"/>
        </w:rPr>
        <w:t xml:space="preserve">que los archivos de respuesta a la solicitud de folio </w:t>
      </w:r>
      <w:r w:rsidR="00B240AE" w:rsidRPr="00C021B2">
        <w:rPr>
          <w:rFonts w:ascii="Palatino Linotype" w:hAnsi="Palatino Linotype" w:cs="Arial"/>
          <w:b/>
        </w:rPr>
        <w:t>0001/UPCI/AD/2019</w:t>
      </w:r>
      <w:r w:rsidR="00B240AE" w:rsidRPr="00C021B2">
        <w:rPr>
          <w:rFonts w:ascii="Palatino Linotype" w:hAnsi="Palatino Linotype" w:cs="Arial"/>
        </w:rPr>
        <w:t xml:space="preserve"> no se pueden abrir así como el procedimiento de revisión en la plataforma del SARCOEM</w:t>
      </w:r>
      <w:r w:rsidR="00170556" w:rsidRPr="00C021B2">
        <w:rPr>
          <w:rFonts w:ascii="Palatino Linotype" w:hAnsi="Palatino Linotype" w:cs="Arial"/>
        </w:rPr>
        <w:t>.</w:t>
      </w:r>
    </w:p>
    <w:p w:rsidR="00E87227" w:rsidRPr="00C021B2" w:rsidRDefault="00091A6D" w:rsidP="007D1195">
      <w:pPr>
        <w:spacing w:before="100" w:beforeAutospacing="1" w:after="100" w:afterAutospacing="1" w:line="360" w:lineRule="auto"/>
        <w:jc w:val="both"/>
        <w:rPr>
          <w:rFonts w:ascii="Palatino Linotype" w:hAnsi="Palatino Linotype" w:cs="Arial"/>
          <w:lang w:val="es-ES_tradnl"/>
        </w:rPr>
      </w:pPr>
      <w:r w:rsidRPr="00C021B2">
        <w:rPr>
          <w:rFonts w:ascii="Palatino Linotype" w:hAnsi="Palatino Linotype" w:cs="Arial"/>
        </w:rPr>
        <w:t>En atención a lo expuesto</w:t>
      </w:r>
      <w:r w:rsidR="007D1195" w:rsidRPr="00C021B2">
        <w:rPr>
          <w:rFonts w:ascii="Palatino Linotype" w:hAnsi="Palatino Linotype" w:cs="Arial"/>
        </w:rPr>
        <w:t xml:space="preserve"> y de las constancias que obran en </w:t>
      </w:r>
      <w:r w:rsidR="00170556" w:rsidRPr="00C021B2">
        <w:rPr>
          <w:rFonts w:ascii="Palatino Linotype" w:hAnsi="Palatino Linotype" w:cs="Arial"/>
        </w:rPr>
        <w:t>el</w:t>
      </w:r>
      <w:r w:rsidR="007D1195" w:rsidRPr="00C021B2">
        <w:rPr>
          <w:rFonts w:ascii="Palatino Linotype" w:hAnsi="Palatino Linotype" w:cs="Arial"/>
        </w:rPr>
        <w:t xml:space="preserve"> expediente electrónico del </w:t>
      </w:r>
      <w:r w:rsidR="00A42339" w:rsidRPr="00C021B2">
        <w:rPr>
          <w:rFonts w:ascii="Palatino Linotype" w:hAnsi="Palatino Linotype" w:cs="Arial"/>
        </w:rPr>
        <w:t>SARCOEM</w:t>
      </w:r>
      <w:r w:rsidR="007D1195" w:rsidRPr="00C021B2">
        <w:rPr>
          <w:rFonts w:ascii="Palatino Linotype" w:hAnsi="Palatino Linotype" w:cs="Arial"/>
        </w:rPr>
        <w:t xml:space="preserve">, se advierte que </w:t>
      </w:r>
      <w:r w:rsidR="004F5829" w:rsidRPr="00C021B2">
        <w:rPr>
          <w:rFonts w:ascii="Palatino Linotype" w:hAnsi="Palatino Linotype" w:cs="Arial"/>
          <w:b/>
          <w:lang w:val="es-ES_tradnl"/>
        </w:rPr>
        <w:t>EL</w:t>
      </w:r>
      <w:r w:rsidR="007D1195" w:rsidRPr="00C021B2">
        <w:rPr>
          <w:rFonts w:ascii="Palatino Linotype" w:hAnsi="Palatino Linotype" w:cs="Arial"/>
          <w:b/>
          <w:lang w:val="es-ES_tradnl"/>
        </w:rPr>
        <w:t xml:space="preserve"> RECURRENTE </w:t>
      </w:r>
      <w:r w:rsidR="007D1195" w:rsidRPr="00C021B2">
        <w:rPr>
          <w:rFonts w:ascii="Palatino Linotype" w:hAnsi="Palatino Linotype" w:cs="Arial"/>
          <w:lang w:val="es-ES_tradnl"/>
        </w:rPr>
        <w:t>fue omis</w:t>
      </w:r>
      <w:r w:rsidR="004F5829" w:rsidRPr="00C021B2">
        <w:rPr>
          <w:rFonts w:ascii="Palatino Linotype" w:hAnsi="Palatino Linotype" w:cs="Arial"/>
          <w:lang w:val="es-ES_tradnl"/>
        </w:rPr>
        <w:t>o</w:t>
      </w:r>
      <w:r w:rsidR="007D1195" w:rsidRPr="00C021B2">
        <w:rPr>
          <w:rFonts w:ascii="Palatino Linotype" w:hAnsi="Palatino Linotype" w:cs="Arial"/>
          <w:lang w:val="es-ES_tradnl"/>
        </w:rPr>
        <w:t xml:space="preserve"> en realizar manifestaciones o presentar pruebas que a su derecho convinieran</w:t>
      </w:r>
      <w:r w:rsidR="00B240AE" w:rsidRPr="00C021B2">
        <w:rPr>
          <w:rFonts w:ascii="Palatino Linotype" w:hAnsi="Palatino Linotype" w:cs="Arial"/>
          <w:lang w:val="es-ES_tradnl"/>
        </w:rPr>
        <w:t>; así como, tampoco se pronunció sobre su deseo de conciliar</w:t>
      </w:r>
      <w:r w:rsidR="007D1195" w:rsidRPr="00C021B2">
        <w:rPr>
          <w:rFonts w:ascii="Palatino Linotype" w:hAnsi="Palatino Linotype" w:cs="Arial"/>
          <w:lang w:val="es-ES_tradnl"/>
        </w:rPr>
        <w:t xml:space="preserve">, </w:t>
      </w:r>
      <w:r w:rsidR="00170556" w:rsidRPr="00C021B2">
        <w:rPr>
          <w:rFonts w:ascii="Palatino Linotype" w:hAnsi="Palatino Linotype" w:cs="Arial"/>
          <w:lang w:val="es-ES_tradnl"/>
        </w:rPr>
        <w:t>por su parte</w:t>
      </w:r>
      <w:r w:rsidR="007D1195" w:rsidRPr="00C021B2">
        <w:rPr>
          <w:rFonts w:ascii="Palatino Linotype" w:hAnsi="Palatino Linotype" w:cs="Arial"/>
          <w:lang w:val="es-ES_tradnl"/>
        </w:rPr>
        <w:t xml:space="preserve"> </w:t>
      </w:r>
      <w:r w:rsidR="007D1195" w:rsidRPr="00C021B2">
        <w:rPr>
          <w:rFonts w:ascii="Palatino Linotype" w:hAnsi="Palatino Linotype" w:cs="Arial"/>
          <w:b/>
          <w:lang w:val="es-ES_tradnl"/>
        </w:rPr>
        <w:t>EL SUJETO OBLIGADO</w:t>
      </w:r>
      <w:r w:rsidR="007D1195" w:rsidRPr="00C021B2">
        <w:rPr>
          <w:rFonts w:ascii="Palatino Linotype" w:hAnsi="Palatino Linotype" w:cs="Arial"/>
          <w:lang w:val="es-ES_tradnl"/>
        </w:rPr>
        <w:t xml:space="preserve"> </w:t>
      </w:r>
      <w:r w:rsidR="00417C85" w:rsidRPr="00C021B2">
        <w:rPr>
          <w:rFonts w:ascii="Palatino Linotype" w:hAnsi="Palatino Linotype" w:cs="Arial"/>
          <w:lang w:val="es-ES_tradnl"/>
        </w:rPr>
        <w:t>no presentó</w:t>
      </w:r>
      <w:r w:rsidR="001362F2" w:rsidRPr="00C021B2">
        <w:rPr>
          <w:rFonts w:ascii="Palatino Linotype" w:hAnsi="Palatino Linotype" w:cs="Arial"/>
          <w:lang w:val="es-ES_tradnl"/>
        </w:rPr>
        <w:t xml:space="preserve"> el Informe Justificado </w:t>
      </w:r>
      <w:r w:rsidR="00DD609B" w:rsidRPr="00C021B2">
        <w:rPr>
          <w:rFonts w:ascii="Palatino Linotype" w:hAnsi="Palatino Linotype" w:cs="Arial"/>
          <w:lang w:val="es-ES_tradnl"/>
        </w:rPr>
        <w:t>en el plazo que le confiere la L</w:t>
      </w:r>
      <w:r w:rsidR="007D1195" w:rsidRPr="00C021B2">
        <w:rPr>
          <w:rFonts w:ascii="Palatino Linotype" w:hAnsi="Palatino Linotype" w:cs="Arial"/>
          <w:lang w:val="es-ES_tradnl"/>
        </w:rPr>
        <w:t>ey</w:t>
      </w:r>
      <w:r w:rsidR="00DD609B" w:rsidRPr="00C021B2">
        <w:rPr>
          <w:rFonts w:ascii="Palatino Linotype" w:hAnsi="Palatino Linotype" w:cs="Arial"/>
          <w:lang w:val="es-ES_tradnl"/>
        </w:rPr>
        <w:t xml:space="preserve"> de la materia</w:t>
      </w:r>
      <w:r w:rsidR="00B240AE" w:rsidRPr="00C021B2">
        <w:rPr>
          <w:rFonts w:ascii="Palatino Linotype" w:hAnsi="Palatino Linotype" w:cs="Arial"/>
          <w:lang w:val="es-ES_tradnl"/>
        </w:rPr>
        <w:t>, y en cuanto a la etapa de conciliación envió un documento en el que sol</w:t>
      </w:r>
      <w:r w:rsidR="00A42339" w:rsidRPr="00C021B2">
        <w:rPr>
          <w:rFonts w:ascii="Palatino Linotype" w:hAnsi="Palatino Linotype" w:cs="Arial"/>
          <w:lang w:val="es-ES_tradnl"/>
        </w:rPr>
        <w:t>icitó</w:t>
      </w:r>
      <w:r w:rsidR="00B240AE" w:rsidRPr="00C021B2">
        <w:rPr>
          <w:rFonts w:ascii="Palatino Linotype" w:hAnsi="Palatino Linotype" w:cs="Arial"/>
          <w:lang w:val="es-ES_tradnl"/>
        </w:rPr>
        <w:t xml:space="preserve"> una nueva fecha para permitirle el acceso al documento requerido en la </w:t>
      </w:r>
      <w:r w:rsidR="00A42339" w:rsidRPr="00C021B2">
        <w:rPr>
          <w:rFonts w:ascii="Palatino Linotype" w:hAnsi="Palatino Linotype" w:cs="Arial"/>
          <w:lang w:val="es-ES_tradnl"/>
        </w:rPr>
        <w:t>solicitud</w:t>
      </w:r>
      <w:r w:rsidR="00B240AE" w:rsidRPr="00C021B2">
        <w:rPr>
          <w:rFonts w:ascii="Palatino Linotype" w:hAnsi="Palatino Linotype" w:cs="Arial"/>
          <w:lang w:val="es-ES_tradnl"/>
        </w:rPr>
        <w:t xml:space="preserve"> de derechos ARCO</w:t>
      </w:r>
      <w:r w:rsidR="001362F2" w:rsidRPr="00C021B2">
        <w:rPr>
          <w:rFonts w:ascii="Palatino Linotype" w:hAnsi="Palatino Linotype" w:cs="Arial"/>
          <w:lang w:val="es-ES_tradnl"/>
        </w:rPr>
        <w:t>.</w:t>
      </w:r>
    </w:p>
    <w:p w:rsidR="00084C0B" w:rsidRPr="00C021B2" w:rsidRDefault="00084C0B" w:rsidP="00084C0B">
      <w:pPr>
        <w:spacing w:before="240" w:after="240" w:line="360" w:lineRule="auto"/>
        <w:jc w:val="both"/>
        <w:rPr>
          <w:rFonts w:ascii="Palatino Linotype" w:hAnsi="Palatino Linotype"/>
        </w:rPr>
      </w:pPr>
      <w:r w:rsidRPr="00C021B2">
        <w:rPr>
          <w:rFonts w:ascii="Palatino Linotype" w:hAnsi="Palatino Linotype"/>
        </w:rPr>
        <w:t xml:space="preserve">Por lo anterior, es de precisar que se obvia el análisis de la competencia por parte del </w:t>
      </w:r>
      <w:r w:rsidRPr="00C021B2">
        <w:rPr>
          <w:rFonts w:ascii="Palatino Linotype" w:hAnsi="Palatino Linotype"/>
          <w:b/>
        </w:rPr>
        <w:t>SUJETO OBLIGADO</w:t>
      </w:r>
      <w:r w:rsidRPr="00C021B2">
        <w:rPr>
          <w:rFonts w:ascii="Palatino Linotype" w:hAnsi="Palatino Linotype"/>
        </w:rPr>
        <w:t xml:space="preserve">, para generar, administrar o poseer la información solicitada, dado que éste ha asumido la misma, en razón de que en su respuesta </w:t>
      </w:r>
      <w:r w:rsidR="00A42339" w:rsidRPr="00C021B2">
        <w:rPr>
          <w:rFonts w:ascii="Palatino Linotype" w:hAnsi="Palatino Linotype"/>
        </w:rPr>
        <w:t>le solicitó el cambio de fecha para poder acceder al expediente requerido en la solicitud de datos personales</w:t>
      </w:r>
      <w:r w:rsidRPr="00C021B2">
        <w:rPr>
          <w:rFonts w:ascii="Palatino Linotype" w:hAnsi="Palatino Linotype"/>
        </w:rPr>
        <w:t>.</w:t>
      </w:r>
    </w:p>
    <w:p w:rsidR="00084C0B" w:rsidRPr="00C021B2" w:rsidRDefault="00084C0B" w:rsidP="00084C0B">
      <w:pPr>
        <w:spacing w:before="240" w:after="240" w:line="360" w:lineRule="auto"/>
        <w:jc w:val="both"/>
        <w:rPr>
          <w:rFonts w:ascii="Palatino Linotype" w:hAnsi="Palatino Linotype"/>
        </w:rPr>
      </w:pPr>
      <w:r w:rsidRPr="00C021B2">
        <w:rPr>
          <w:rFonts w:ascii="Palatino Linotype" w:hAnsi="Palatino Linotype"/>
        </w:rPr>
        <w:t xml:space="preserve">En efecto, el hecho de que </w:t>
      </w:r>
      <w:r w:rsidRPr="00C021B2">
        <w:rPr>
          <w:rFonts w:ascii="Palatino Linotype" w:hAnsi="Palatino Linotype"/>
          <w:b/>
        </w:rPr>
        <w:t>EL SUJETO OBLIGADO</w:t>
      </w:r>
      <w:r w:rsidRPr="00C021B2">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084C0B" w:rsidRPr="00C021B2" w:rsidRDefault="00084C0B" w:rsidP="00084C0B">
      <w:pPr>
        <w:spacing w:before="240" w:after="240" w:line="360" w:lineRule="auto"/>
        <w:jc w:val="both"/>
        <w:rPr>
          <w:rFonts w:ascii="Palatino Linotype" w:hAnsi="Palatino Linotype"/>
        </w:rPr>
      </w:pPr>
      <w:r w:rsidRPr="00C021B2">
        <w:rPr>
          <w:rFonts w:ascii="Palatino Linotype" w:hAnsi="Palatino Linotype"/>
        </w:rPr>
        <w:lastRenderedPageBreak/>
        <w:t xml:space="preserve">De hecho, el estudio de la naturaleza jurídica de la información pública solicitada, tiene por objeto determinar si ésta la genera, posee o administra </w:t>
      </w:r>
      <w:r w:rsidRPr="00C021B2">
        <w:rPr>
          <w:rFonts w:ascii="Palatino Linotype" w:hAnsi="Palatino Linotype"/>
          <w:b/>
        </w:rPr>
        <w:t>EL SUJETO OBLIGADO</w:t>
      </w:r>
      <w:r w:rsidRPr="00C021B2">
        <w:rPr>
          <w:rFonts w:ascii="Palatino Linotype" w:hAnsi="Palatino Linotype"/>
        </w:rPr>
        <w:t>; sin embargo, en aquellos casos en que éste la asume; en virtud de que da respuesta que si obra en su poder, pero se clasifico la misma, implica que la genera, posee o administra; por consiguiente, a nada práctico nos conduciría su estudio, ya que se insiste, dicha información, fue asumida por el mismo; por lo que, la genera, posee y administra, en ejercicio de sus funciones de derecho público, motivo por el cual, se actualiza el supuesto jurídico, previsto en el artículo 12 de la Ley de la materia, anteriormente referido.</w:t>
      </w:r>
    </w:p>
    <w:p w:rsidR="0024313D" w:rsidRPr="00C021B2" w:rsidRDefault="00ED10AD" w:rsidP="0007643D">
      <w:pPr>
        <w:spacing w:line="360" w:lineRule="auto"/>
        <w:jc w:val="both"/>
        <w:rPr>
          <w:rFonts w:ascii="Palatino Linotype" w:hAnsi="Palatino Linotype" w:cs="Arial"/>
          <w:lang w:val="es-ES_tradnl"/>
        </w:rPr>
      </w:pPr>
      <w:r w:rsidRPr="00C021B2">
        <w:rPr>
          <w:rFonts w:ascii="Palatino Linotype" w:hAnsi="Palatino Linotype"/>
          <w:noProof/>
          <w:lang w:val="es-MX" w:eastAsia="es-MX"/>
        </w:rPr>
        <mc:AlternateContent>
          <mc:Choice Requires="wps">
            <w:drawing>
              <wp:anchor distT="0" distB="0" distL="114300" distR="114300" simplePos="0" relativeHeight="251872256" behindDoc="0" locked="0" layoutInCell="1" allowOverlap="1">
                <wp:simplePos x="0" y="0"/>
                <wp:positionH relativeFrom="column">
                  <wp:posOffset>86707</wp:posOffset>
                </wp:positionH>
                <wp:positionV relativeFrom="paragraph">
                  <wp:posOffset>912803</wp:posOffset>
                </wp:positionV>
                <wp:extent cx="5710792" cy="3764186"/>
                <wp:effectExtent l="38100" t="19050" r="61595" b="84455"/>
                <wp:wrapNone/>
                <wp:docPr id="35" name="Conector recto 35"/>
                <wp:cNvGraphicFramePr/>
                <a:graphic xmlns:a="http://schemas.openxmlformats.org/drawingml/2006/main">
                  <a:graphicData uri="http://schemas.microsoft.com/office/word/2010/wordprocessingShape">
                    <wps:wsp>
                      <wps:cNvCnPr/>
                      <wps:spPr>
                        <a:xfrm>
                          <a:off x="0" y="0"/>
                          <a:ext cx="5710792" cy="3764186"/>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C0C4524" id="Conector recto 35"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6.85pt,71.85pt" to="456.5pt,3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" strokecolor="red" strokeweight="2pt">
                <v:shadow on="t" color="black" opacity="24903f" origin=",.5" offset="0,.55556mm"/>
              </v:line>
            </w:pict>
          </mc:Fallback>
        </mc:AlternateContent>
      </w:r>
      <w:r w:rsidR="00B16EB3" w:rsidRPr="00C021B2">
        <w:rPr>
          <w:rFonts w:ascii="Palatino Linotype" w:hAnsi="Palatino Linotype"/>
        </w:rPr>
        <w:t xml:space="preserve">Es importante señalar que el </w:t>
      </w:r>
      <w:r w:rsidR="00C800F8" w:rsidRPr="00C021B2">
        <w:rPr>
          <w:rFonts w:ascii="Palatino Linotype" w:hAnsi="Palatino Linotype"/>
        </w:rPr>
        <w:t>cinco</w:t>
      </w:r>
      <w:r w:rsidR="00B16EB3" w:rsidRPr="00C021B2">
        <w:rPr>
          <w:rFonts w:ascii="Palatino Linotype" w:hAnsi="Palatino Linotype"/>
        </w:rPr>
        <w:t xml:space="preserve"> de </w:t>
      </w:r>
      <w:r w:rsidR="00C800F8" w:rsidRPr="00C021B2">
        <w:rPr>
          <w:rFonts w:ascii="Palatino Linotype" w:hAnsi="Palatino Linotype"/>
        </w:rPr>
        <w:t>febrero</w:t>
      </w:r>
      <w:r w:rsidR="00B16EB3" w:rsidRPr="00C021B2">
        <w:rPr>
          <w:rFonts w:ascii="Palatino Linotype" w:hAnsi="Palatino Linotype"/>
        </w:rPr>
        <w:t xml:space="preserve"> de dos mil d</w:t>
      </w:r>
      <w:r w:rsidR="00985E0E" w:rsidRPr="00C021B2">
        <w:rPr>
          <w:rFonts w:ascii="Palatino Linotype" w:hAnsi="Palatino Linotype"/>
        </w:rPr>
        <w:t xml:space="preserve">iecinueve, </w:t>
      </w:r>
      <w:r w:rsidR="00B16EB3" w:rsidRPr="00C021B2">
        <w:rPr>
          <w:rFonts w:ascii="Palatino Linotype" w:hAnsi="Palatino Linotype"/>
        </w:rPr>
        <w:t xml:space="preserve">a través del </w:t>
      </w:r>
      <w:r w:rsidR="00B16EB3" w:rsidRPr="00C021B2">
        <w:rPr>
          <w:rFonts w:ascii="Palatino Linotype" w:hAnsi="Palatino Linotype"/>
          <w:b/>
        </w:rPr>
        <w:t>SAIMEX</w:t>
      </w:r>
      <w:r w:rsidR="00B16EB3" w:rsidRPr="00C021B2">
        <w:rPr>
          <w:rFonts w:ascii="Palatino Linotype" w:hAnsi="Palatino Linotype"/>
        </w:rPr>
        <w:t xml:space="preserve">, se </w:t>
      </w:r>
      <w:r w:rsidR="00EB493B" w:rsidRPr="00C021B2">
        <w:rPr>
          <w:rFonts w:ascii="Palatino Linotype" w:hAnsi="Palatino Linotype"/>
        </w:rPr>
        <w:t xml:space="preserve">presentó una solicitud de información a la </w:t>
      </w:r>
      <w:r w:rsidR="00B16EB3" w:rsidRPr="00C021B2">
        <w:rPr>
          <w:rFonts w:ascii="Palatino Linotype" w:hAnsi="Palatino Linotype"/>
        </w:rPr>
        <w:t xml:space="preserve">que se le asignó el número </w:t>
      </w:r>
      <w:r w:rsidR="00C800F8" w:rsidRPr="00C021B2">
        <w:rPr>
          <w:rFonts w:ascii="Palatino Linotype" w:hAnsi="Palatino Linotype" w:cs="Arial"/>
          <w:b/>
          <w:bCs/>
        </w:rPr>
        <w:t>00011/UPCI/IP/2019</w:t>
      </w:r>
      <w:r w:rsidR="00B16EB3" w:rsidRPr="00C021B2">
        <w:rPr>
          <w:rFonts w:ascii="Palatino Linotype" w:hAnsi="Palatino Linotype" w:cs="Arial"/>
          <w:b/>
          <w:bCs/>
        </w:rPr>
        <w:t xml:space="preserve">, </w:t>
      </w:r>
      <w:r w:rsidR="00B16EB3" w:rsidRPr="00C021B2">
        <w:rPr>
          <w:rFonts w:ascii="Palatino Linotype" w:hAnsi="Palatino Linotype" w:cs="Arial"/>
          <w:bCs/>
        </w:rPr>
        <w:t>como a continuación se observa</w:t>
      </w:r>
      <w:r w:rsidR="00B16EB3" w:rsidRPr="00C021B2">
        <w:rPr>
          <w:rFonts w:ascii="Palatino Linotype" w:hAnsi="Palatino Linotype"/>
        </w:rPr>
        <w:t>:</w:t>
      </w:r>
    </w:p>
    <w:p w:rsidR="00F5748C" w:rsidRPr="00C021B2" w:rsidRDefault="00CE2191" w:rsidP="0007643D">
      <w:pPr>
        <w:spacing w:line="360" w:lineRule="auto"/>
        <w:jc w:val="both"/>
        <w:rPr>
          <w:rFonts w:ascii="Palatino Linotype" w:hAnsi="Palatino Linotype" w:cs="Arial"/>
          <w:sz w:val="16"/>
          <w:lang w:val="es-ES_tradnl"/>
        </w:rPr>
      </w:pPr>
      <w:r w:rsidRPr="00C021B2">
        <w:rPr>
          <w:noProof/>
          <w:lang w:val="es-MX" w:eastAsia="es-MX"/>
        </w:rPr>
        <w:lastRenderedPageBreak/>
        <mc:AlternateContent>
          <mc:Choice Requires="wps">
            <w:drawing>
              <wp:anchor distT="0" distB="0" distL="114300" distR="114300" simplePos="0" relativeHeight="251867136" behindDoc="0" locked="0" layoutInCell="1" allowOverlap="1">
                <wp:simplePos x="0" y="0"/>
                <wp:positionH relativeFrom="column">
                  <wp:posOffset>-895011</wp:posOffset>
                </wp:positionH>
                <wp:positionV relativeFrom="paragraph">
                  <wp:posOffset>4093229</wp:posOffset>
                </wp:positionV>
                <wp:extent cx="1099524" cy="409517"/>
                <wp:effectExtent l="57150" t="38100" r="62865" b="86360"/>
                <wp:wrapNone/>
                <wp:docPr id="18" name="Flecha derecha 18"/>
                <wp:cNvGraphicFramePr/>
                <a:graphic xmlns:a="http://schemas.openxmlformats.org/drawingml/2006/main">
                  <a:graphicData uri="http://schemas.microsoft.com/office/word/2010/wordprocessingShape">
                    <wps:wsp>
                      <wps:cNvSpPr/>
                      <wps:spPr>
                        <a:xfrm>
                          <a:off x="0" y="0"/>
                          <a:ext cx="1099524" cy="409517"/>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50BC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8" o:spid="_x0000_s1026" type="#_x0000_t13" style="position:absolute;margin-left:-70.45pt;margin-top:322.3pt;width:86.6pt;height:32.2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" adj="17578" fillcolor="red" strokecolor="red">
                <v:shadow on="t" color="black" opacity="22937f" origin=",.5" offset="0,.63889mm"/>
              </v:shape>
            </w:pict>
          </mc:Fallback>
        </mc:AlternateContent>
      </w:r>
      <w:r w:rsidR="00442746" w:rsidRPr="00442746">
        <w:rPr>
          <w:noProof/>
          <w:lang w:val="es-MX" w:eastAsia="es-MX"/>
        </w:rPr>
        <w:t xml:space="preserve"> </w:t>
      </w:r>
      <w:r w:rsidR="00442746">
        <w:rPr>
          <w:noProof/>
          <w:lang w:val="es-MX" w:eastAsia="es-MX"/>
        </w:rPr>
        <w:drawing>
          <wp:inline distT="0" distB="0" distL="0" distR="0" wp14:anchorId="2FB389E0" wp14:editId="5DA32163">
            <wp:extent cx="5791835" cy="7010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7010400"/>
                    </a:xfrm>
                    <a:prstGeom prst="rect">
                      <a:avLst/>
                    </a:prstGeom>
                  </pic:spPr>
                </pic:pic>
              </a:graphicData>
            </a:graphic>
          </wp:inline>
        </w:drawing>
      </w:r>
    </w:p>
    <w:p w:rsidR="00B16EB3" w:rsidRPr="00C021B2" w:rsidRDefault="00B16EB3" w:rsidP="0007643D">
      <w:pPr>
        <w:spacing w:line="360" w:lineRule="auto"/>
        <w:jc w:val="both"/>
        <w:rPr>
          <w:rFonts w:ascii="Palatino Linotype" w:hAnsi="Palatino Linotype" w:cs="Arial"/>
          <w:lang w:val="es-ES_tradnl"/>
        </w:rPr>
      </w:pPr>
      <w:r w:rsidRPr="00C021B2">
        <w:rPr>
          <w:rFonts w:ascii="Palatino Linotype" w:hAnsi="Palatino Linotype" w:cs="Arial"/>
          <w:lang w:val="es-ES_tradnl"/>
        </w:rPr>
        <w:lastRenderedPageBreak/>
        <w:t xml:space="preserve">Es de lo anterior, que se desprende que </w:t>
      </w:r>
      <w:r w:rsidR="008361F8" w:rsidRPr="00C021B2">
        <w:rPr>
          <w:rFonts w:ascii="Palatino Linotype" w:hAnsi="Palatino Linotype" w:cs="Arial"/>
          <w:lang w:val="es-ES_tradnl"/>
        </w:rPr>
        <w:t xml:space="preserve">un particular requirió de la </w:t>
      </w:r>
      <w:r w:rsidR="00C800F8" w:rsidRPr="00C021B2">
        <w:rPr>
          <w:rFonts w:ascii="Palatino Linotype" w:hAnsi="Palatino Linotype" w:cs="Arial"/>
          <w:lang w:val="es-ES_tradnl"/>
        </w:rPr>
        <w:t>Universidad Politécnica de Cuautitlán Izcalli consultar dos expedientes académicos laborales de un profesor de dicha Universidad</w:t>
      </w:r>
      <w:r w:rsidR="00EB493B" w:rsidRPr="00C021B2">
        <w:rPr>
          <w:rFonts w:ascii="Palatino Linotype" w:hAnsi="Palatino Linotype" w:cs="Arial"/>
          <w:lang w:val="es-ES_tradnl"/>
        </w:rPr>
        <w:t>.</w:t>
      </w:r>
    </w:p>
    <w:p w:rsidR="00C800F8" w:rsidRPr="00C021B2" w:rsidRDefault="00C800F8" w:rsidP="0007643D">
      <w:pPr>
        <w:spacing w:line="360" w:lineRule="auto"/>
        <w:jc w:val="both"/>
        <w:rPr>
          <w:rFonts w:ascii="Palatino Linotype" w:hAnsi="Palatino Linotype" w:cs="Arial"/>
          <w:lang w:val="es-ES_tradnl"/>
        </w:rPr>
      </w:pPr>
    </w:p>
    <w:p w:rsidR="00C800F8" w:rsidRPr="00C021B2" w:rsidRDefault="00C800F8" w:rsidP="0007643D">
      <w:pPr>
        <w:spacing w:line="360" w:lineRule="auto"/>
        <w:jc w:val="both"/>
        <w:rPr>
          <w:rFonts w:ascii="Palatino Linotype" w:hAnsi="Palatino Linotype" w:cs="Arial"/>
          <w:lang w:val="es-ES_tradnl"/>
        </w:rPr>
      </w:pPr>
      <w:r w:rsidRPr="00C021B2">
        <w:rPr>
          <w:rFonts w:ascii="Palatino Linotype" w:hAnsi="Palatino Linotype" w:cs="Arial"/>
          <w:lang w:val="es-ES_tradnl"/>
        </w:rPr>
        <w:t xml:space="preserve">De igual forma, es importante señalar que si bien en el ejercicio de derecho de acceso a la información pública, </w:t>
      </w:r>
      <w:r w:rsidR="00E5421A" w:rsidRPr="00C021B2">
        <w:rPr>
          <w:rFonts w:ascii="Palatino Linotype" w:hAnsi="Palatino Linotype" w:cs="Arial"/>
          <w:lang w:val="es-ES_tradnl"/>
        </w:rPr>
        <w:t xml:space="preserve">no registro un nombre que lo identifique, mediante la interposición del recurso de revisión número </w:t>
      </w:r>
      <w:r w:rsidR="00E5421A" w:rsidRPr="00C021B2">
        <w:rPr>
          <w:rFonts w:ascii="Palatino Linotype" w:hAnsi="Palatino Linotype" w:cs="Arial"/>
          <w:b/>
          <w:lang w:val="es-ES_tradnl"/>
        </w:rPr>
        <w:t xml:space="preserve">00594/INFOEM/IP/RR/2019, </w:t>
      </w:r>
      <w:r w:rsidR="00E5421A" w:rsidRPr="00C021B2">
        <w:rPr>
          <w:rFonts w:ascii="Palatino Linotype" w:hAnsi="Palatino Linotype" w:cs="Arial"/>
          <w:lang w:val="es-ES_tradnl"/>
        </w:rPr>
        <w:t>señaló su ser el titular de los derechos como se muestra a continuación:</w:t>
      </w:r>
    </w:p>
    <w:p w:rsidR="00985E0E" w:rsidRPr="00C021B2" w:rsidRDefault="00985E0E" w:rsidP="0007643D">
      <w:pPr>
        <w:spacing w:line="360" w:lineRule="auto"/>
        <w:jc w:val="both"/>
        <w:rPr>
          <w:rFonts w:ascii="Palatino Linotype" w:hAnsi="Palatino Linotype" w:cs="Arial"/>
          <w:lang w:val="es-ES_tradnl"/>
        </w:rPr>
      </w:pPr>
    </w:p>
    <w:p w:rsidR="00B16EB3" w:rsidRDefault="008361F8" w:rsidP="0007643D">
      <w:pPr>
        <w:spacing w:line="360" w:lineRule="auto"/>
        <w:jc w:val="both"/>
        <w:rPr>
          <w:rFonts w:ascii="Palatino Linotype" w:hAnsi="Palatino Linotype" w:cs="Arial"/>
          <w:lang w:val="es-ES_tradnl"/>
        </w:rPr>
      </w:pPr>
      <w:r w:rsidRPr="00C021B2">
        <w:rPr>
          <w:rFonts w:ascii="Palatino Linotype" w:hAnsi="Palatino Linotype" w:cs="Arial"/>
          <w:lang w:val="es-ES_tradnl"/>
        </w:rPr>
        <w:t>De igual forma</w:t>
      </w:r>
      <w:r w:rsidR="00985E0E" w:rsidRPr="00C021B2">
        <w:rPr>
          <w:rFonts w:ascii="Palatino Linotype" w:hAnsi="Palatino Linotype" w:cs="Arial"/>
          <w:lang w:val="es-ES_tradnl"/>
        </w:rPr>
        <w:t>,</w:t>
      </w:r>
      <w:r w:rsidRPr="00C021B2">
        <w:rPr>
          <w:rFonts w:ascii="Palatino Linotype" w:hAnsi="Palatino Linotype" w:cs="Arial"/>
          <w:lang w:val="es-ES_tradnl"/>
        </w:rPr>
        <w:t xml:space="preserve"> en el presente medio de impugnación se desprende que fue realizada por </w:t>
      </w:r>
      <w:r w:rsidR="00C800F8" w:rsidRPr="00C021B2">
        <w:rPr>
          <w:rFonts w:ascii="Palatino Linotype" w:hAnsi="Palatino Linotype" w:cs="Arial"/>
          <w:lang w:val="es-ES_tradnl"/>
        </w:rPr>
        <w:t>un</w:t>
      </w:r>
      <w:r w:rsidRPr="00C021B2">
        <w:rPr>
          <w:rFonts w:ascii="Palatino Linotype" w:hAnsi="Palatino Linotype" w:cs="Arial"/>
          <w:lang w:val="es-ES_tradnl"/>
        </w:rPr>
        <w:t xml:space="preserve"> particular, ante el mismo </w:t>
      </w:r>
      <w:r w:rsidRPr="00C021B2">
        <w:rPr>
          <w:rFonts w:ascii="Palatino Linotype" w:hAnsi="Palatino Linotype" w:cs="Arial"/>
          <w:b/>
          <w:lang w:val="es-ES_tradnl"/>
        </w:rPr>
        <w:t>SUJETO OBLIGADO</w:t>
      </w:r>
      <w:r w:rsidRPr="00C021B2">
        <w:rPr>
          <w:rFonts w:ascii="Palatino Linotype" w:hAnsi="Palatino Linotype" w:cs="Arial"/>
          <w:lang w:val="es-ES_tradnl"/>
        </w:rPr>
        <w:t xml:space="preserve">, </w:t>
      </w:r>
      <w:r w:rsidR="00985E0E" w:rsidRPr="00C021B2">
        <w:rPr>
          <w:rFonts w:ascii="Palatino Linotype" w:hAnsi="Palatino Linotype" w:cs="Arial"/>
          <w:lang w:val="es-ES_tradnl"/>
        </w:rPr>
        <w:t>é</w:t>
      </w:r>
      <w:r w:rsidRPr="00C021B2">
        <w:rPr>
          <w:rFonts w:ascii="Palatino Linotype" w:hAnsi="Palatino Linotype" w:cs="Arial"/>
          <w:lang w:val="es-ES_tradnl"/>
        </w:rPr>
        <w:t>ste es</w:t>
      </w:r>
      <w:r w:rsidR="00EB493B" w:rsidRPr="00C021B2">
        <w:rPr>
          <w:rFonts w:ascii="Palatino Linotype" w:hAnsi="Palatino Linotype" w:cs="Arial"/>
          <w:lang w:val="es-ES_tradnl"/>
        </w:rPr>
        <w:t xml:space="preserve"> a</w:t>
      </w:r>
      <w:r w:rsidRPr="00C021B2">
        <w:rPr>
          <w:rFonts w:ascii="Palatino Linotype" w:hAnsi="Palatino Linotype" w:cs="Arial"/>
          <w:lang w:val="es-ES_tradnl"/>
        </w:rPr>
        <w:t xml:space="preserve"> la </w:t>
      </w:r>
      <w:r w:rsidR="002E3237" w:rsidRPr="00C021B2">
        <w:rPr>
          <w:rFonts w:ascii="Palatino Linotype" w:hAnsi="Palatino Linotype" w:cs="Arial"/>
          <w:lang w:val="es-ES_tradnl"/>
        </w:rPr>
        <w:t>Universidad Politécnica de Cuautitlán Izcalli</w:t>
      </w:r>
      <w:r w:rsidRPr="00C021B2">
        <w:rPr>
          <w:rFonts w:ascii="Palatino Linotype" w:hAnsi="Palatino Linotype" w:cs="Arial"/>
          <w:lang w:val="es-ES_tradnl"/>
        </w:rPr>
        <w:t xml:space="preserve">, requiriendo el mismo </w:t>
      </w:r>
      <w:r w:rsidR="007D0A41" w:rsidRPr="00C021B2">
        <w:rPr>
          <w:rFonts w:ascii="Palatino Linotype" w:hAnsi="Palatino Linotype" w:cs="Arial"/>
          <w:lang w:val="es-ES_tradnl"/>
        </w:rPr>
        <w:t>expediente académico del Profesor en cita,</w:t>
      </w:r>
      <w:r w:rsidRPr="00C021B2">
        <w:rPr>
          <w:rFonts w:ascii="Palatino Linotype" w:hAnsi="Palatino Linotype" w:cs="Arial"/>
          <w:lang w:val="es-ES_tradnl"/>
        </w:rPr>
        <w:t xml:space="preserve"> como se desprende a continuación:</w:t>
      </w:r>
    </w:p>
    <w:p w:rsidR="009B44E1" w:rsidRPr="00C021B2" w:rsidRDefault="009B44E1" w:rsidP="0007643D">
      <w:pPr>
        <w:spacing w:line="360" w:lineRule="auto"/>
        <w:jc w:val="both"/>
        <w:rPr>
          <w:rFonts w:ascii="Palatino Linotype" w:hAnsi="Palatino Linotype" w:cs="Arial"/>
          <w:lang w:val="es-ES_tradnl"/>
        </w:rPr>
      </w:pPr>
      <w:r>
        <w:rPr>
          <w:noProof/>
          <w:lang w:val="es-MX" w:eastAsia="es-MX"/>
        </w:rPr>
        <w:drawing>
          <wp:inline distT="0" distB="0" distL="0" distR="0" wp14:anchorId="5B8C5ECA" wp14:editId="757BCE2E">
            <wp:extent cx="5743575" cy="34956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3575" cy="3495675"/>
                    </a:xfrm>
                    <a:prstGeom prst="rect">
                      <a:avLst/>
                    </a:prstGeom>
                  </pic:spPr>
                </pic:pic>
              </a:graphicData>
            </a:graphic>
          </wp:inline>
        </w:drawing>
      </w:r>
    </w:p>
    <w:p w:rsidR="008361F8" w:rsidRPr="00C021B2" w:rsidRDefault="00CE2191" w:rsidP="0007643D">
      <w:pPr>
        <w:spacing w:line="360" w:lineRule="auto"/>
        <w:jc w:val="both"/>
        <w:rPr>
          <w:rFonts w:ascii="Palatino Linotype" w:hAnsi="Palatino Linotype" w:cs="Arial"/>
          <w:lang w:val="es-ES_tradnl"/>
        </w:rPr>
      </w:pPr>
      <w:r w:rsidRPr="00C021B2">
        <w:rPr>
          <w:noProof/>
          <w:lang w:val="es-MX" w:eastAsia="es-MX"/>
        </w:rPr>
        <w:lastRenderedPageBreak/>
        <mc:AlternateContent>
          <mc:Choice Requires="wps">
            <w:drawing>
              <wp:anchor distT="0" distB="0" distL="114300" distR="114300" simplePos="0" relativeHeight="251870208" behindDoc="0" locked="0" layoutInCell="1" allowOverlap="1">
                <wp:simplePos x="0" y="0"/>
                <wp:positionH relativeFrom="column">
                  <wp:posOffset>-872572</wp:posOffset>
                </wp:positionH>
                <wp:positionV relativeFrom="paragraph">
                  <wp:posOffset>4475051</wp:posOffset>
                </wp:positionV>
                <wp:extent cx="1015377" cy="286101"/>
                <wp:effectExtent l="57150" t="38100" r="13335" b="95250"/>
                <wp:wrapNone/>
                <wp:docPr id="25" name="Flecha derecha 25"/>
                <wp:cNvGraphicFramePr/>
                <a:graphic xmlns:a="http://schemas.openxmlformats.org/drawingml/2006/main">
                  <a:graphicData uri="http://schemas.microsoft.com/office/word/2010/wordprocessingShape">
                    <wps:wsp>
                      <wps:cNvSpPr/>
                      <wps:spPr>
                        <a:xfrm>
                          <a:off x="0" y="0"/>
                          <a:ext cx="1015377" cy="286101"/>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5675C3" id="Flecha derecha 25" o:spid="_x0000_s1026" type="#_x0000_t13" style="position:absolute;margin-left:-68.7pt;margin-top:352.35pt;width:79.95pt;height:22.5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" adj="18557" fillcolor="red" strokecolor="red">
                <v:shadow on="t" color="black" opacity="22937f" origin=",.5" offset="0,.63889mm"/>
              </v:shape>
            </w:pict>
          </mc:Fallback>
        </mc:AlternateContent>
      </w:r>
      <w:r w:rsidR="009B44E1" w:rsidRPr="009B44E1">
        <w:rPr>
          <w:noProof/>
          <w:lang w:val="es-MX" w:eastAsia="es-MX"/>
        </w:rPr>
        <w:t xml:space="preserve"> </w:t>
      </w:r>
      <w:r w:rsidR="009B44E1">
        <w:rPr>
          <w:noProof/>
          <w:lang w:val="es-MX" w:eastAsia="es-MX"/>
        </w:rPr>
        <w:drawing>
          <wp:inline distT="0" distB="0" distL="0" distR="0" wp14:anchorId="7028EB78" wp14:editId="0A9DB7D2">
            <wp:extent cx="5699760" cy="6377049"/>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3189" cy="6403263"/>
                    </a:xfrm>
                    <a:prstGeom prst="rect">
                      <a:avLst/>
                    </a:prstGeom>
                  </pic:spPr>
                </pic:pic>
              </a:graphicData>
            </a:graphic>
          </wp:inline>
        </w:drawing>
      </w:r>
    </w:p>
    <w:p w:rsidR="008361F8" w:rsidRPr="00C021B2" w:rsidRDefault="008361F8" w:rsidP="0007643D">
      <w:pPr>
        <w:spacing w:line="360" w:lineRule="auto"/>
        <w:jc w:val="both"/>
        <w:rPr>
          <w:rFonts w:ascii="Palatino Linotype" w:hAnsi="Palatino Linotype" w:cs="Arial"/>
          <w:lang w:val="es-ES_tradnl"/>
        </w:rPr>
      </w:pPr>
      <w:r w:rsidRPr="00C021B2">
        <w:rPr>
          <w:rFonts w:ascii="Palatino Linotype" w:hAnsi="Palatino Linotype"/>
        </w:rPr>
        <w:t xml:space="preserve">En </w:t>
      </w:r>
      <w:r w:rsidR="00671E4B" w:rsidRPr="00C021B2">
        <w:rPr>
          <w:rFonts w:ascii="Palatino Linotype" w:hAnsi="Palatino Linotype"/>
        </w:rPr>
        <w:t>este sentido</w:t>
      </w:r>
      <w:r w:rsidRPr="00C021B2">
        <w:rPr>
          <w:rFonts w:ascii="Palatino Linotype" w:hAnsi="Palatino Linotype"/>
        </w:rPr>
        <w:t>, es de precisar</w:t>
      </w:r>
      <w:r w:rsidRPr="00C021B2">
        <w:rPr>
          <w:rFonts w:ascii="Palatino Linotype" w:hAnsi="Palatino Linotype" w:cs="Arial"/>
        </w:rPr>
        <w:t xml:space="preserve"> que se trata del mismo </w:t>
      </w:r>
      <w:r w:rsidRPr="00C021B2">
        <w:rPr>
          <w:rFonts w:ascii="Palatino Linotype" w:hAnsi="Palatino Linotype" w:cs="Arial"/>
          <w:b/>
        </w:rPr>
        <w:t>SUJETO OBLIGADO</w:t>
      </w:r>
      <w:r w:rsidRPr="00C021B2">
        <w:rPr>
          <w:rFonts w:ascii="Palatino Linotype" w:hAnsi="Palatino Linotype" w:cs="Arial"/>
        </w:rPr>
        <w:t xml:space="preserve"> e igual peticionario, y que mediante solicitud </w:t>
      </w:r>
      <w:r w:rsidR="00CE2191" w:rsidRPr="00C021B2">
        <w:rPr>
          <w:rFonts w:ascii="Palatino Linotype" w:hAnsi="Palatino Linotype" w:cs="Arial"/>
        </w:rPr>
        <w:t xml:space="preserve">de acceso a la información pública y su ejercicio de derecho de acceso a datos personales </w:t>
      </w:r>
      <w:r w:rsidRPr="00C021B2">
        <w:rPr>
          <w:rFonts w:ascii="Palatino Linotype" w:hAnsi="Palatino Linotype" w:cs="Arial"/>
        </w:rPr>
        <w:t xml:space="preserve">requirió </w:t>
      </w:r>
      <w:r w:rsidR="00CE2191" w:rsidRPr="00C021B2">
        <w:rPr>
          <w:rFonts w:ascii="Palatino Linotype" w:hAnsi="Palatino Linotype" w:cs="Arial"/>
        </w:rPr>
        <w:t xml:space="preserve">ver el expediente laboral de </w:t>
      </w:r>
      <w:r w:rsidR="002E3237" w:rsidRPr="00C021B2">
        <w:rPr>
          <w:rFonts w:ascii="Palatino Linotype" w:hAnsi="Palatino Linotype" w:cs="Arial"/>
        </w:rPr>
        <w:t>é</w:t>
      </w:r>
      <w:r w:rsidR="00CE2191" w:rsidRPr="00C021B2">
        <w:rPr>
          <w:rFonts w:ascii="Palatino Linotype" w:hAnsi="Palatino Linotype" w:cs="Arial"/>
        </w:rPr>
        <w:t xml:space="preserve">l mismo; </w:t>
      </w:r>
      <w:r w:rsidR="00CE2191" w:rsidRPr="00C021B2">
        <w:rPr>
          <w:rFonts w:ascii="Palatino Linotype" w:hAnsi="Palatino Linotype" w:cs="Arial"/>
        </w:rPr>
        <w:lastRenderedPageBreak/>
        <w:t>aunado a que en el presente medio, soli</w:t>
      </w:r>
      <w:r w:rsidR="002E3237" w:rsidRPr="00C021B2">
        <w:rPr>
          <w:rFonts w:ascii="Palatino Linotype" w:hAnsi="Palatino Linotype" w:cs="Arial"/>
        </w:rPr>
        <w:t>citó</w:t>
      </w:r>
      <w:r w:rsidR="00CE2191" w:rsidRPr="00C021B2">
        <w:rPr>
          <w:rFonts w:ascii="Palatino Linotype" w:hAnsi="Palatino Linotype" w:cs="Arial"/>
        </w:rPr>
        <w:t xml:space="preserve"> copias </w:t>
      </w:r>
      <w:r w:rsidR="002E3237" w:rsidRPr="00C021B2">
        <w:rPr>
          <w:rFonts w:ascii="Palatino Linotype" w:hAnsi="Palatino Linotype" w:cs="Arial"/>
        </w:rPr>
        <w:t xml:space="preserve">simples </w:t>
      </w:r>
      <w:r w:rsidR="00CE2191" w:rsidRPr="00C021B2">
        <w:rPr>
          <w:rFonts w:ascii="Palatino Linotype" w:hAnsi="Palatino Linotype" w:cs="Arial"/>
        </w:rPr>
        <w:t xml:space="preserve">y la </w:t>
      </w:r>
      <w:r w:rsidR="002E3237" w:rsidRPr="00C021B2">
        <w:rPr>
          <w:rFonts w:ascii="Palatino Linotype" w:hAnsi="Palatino Linotype" w:cs="Arial"/>
        </w:rPr>
        <w:t>metodología</w:t>
      </w:r>
      <w:r w:rsidR="00CE2191" w:rsidRPr="00C021B2">
        <w:rPr>
          <w:rFonts w:ascii="Palatino Linotype" w:hAnsi="Palatino Linotype" w:cs="Arial"/>
        </w:rPr>
        <w:t xml:space="preserve"> de </w:t>
      </w:r>
      <w:r w:rsidR="002E3237" w:rsidRPr="00C021B2">
        <w:rPr>
          <w:rFonts w:ascii="Palatino Linotype" w:hAnsi="Palatino Linotype" w:cs="Arial"/>
        </w:rPr>
        <w:t xml:space="preserve">elaboración de </w:t>
      </w:r>
      <w:r w:rsidR="00CE2191" w:rsidRPr="00C021B2">
        <w:rPr>
          <w:rFonts w:ascii="Palatino Linotype" w:hAnsi="Palatino Linotype" w:cs="Arial"/>
        </w:rPr>
        <w:t>dicho expediente</w:t>
      </w:r>
      <w:r w:rsidR="00985E0E" w:rsidRPr="00C021B2">
        <w:rPr>
          <w:rFonts w:ascii="Palatino Linotype" w:hAnsi="Palatino Linotype" w:cs="Arial"/>
          <w:lang w:val="es-ES_tradnl"/>
        </w:rPr>
        <w:t>.</w:t>
      </w:r>
    </w:p>
    <w:p w:rsidR="00671E4B" w:rsidRPr="00C021B2" w:rsidRDefault="002E3237" w:rsidP="00671E4B">
      <w:pPr>
        <w:autoSpaceDE w:val="0"/>
        <w:autoSpaceDN w:val="0"/>
        <w:adjustRightInd w:val="0"/>
        <w:spacing w:before="240" w:after="240" w:line="360" w:lineRule="auto"/>
        <w:ind w:right="49"/>
        <w:jc w:val="both"/>
        <w:rPr>
          <w:rFonts w:ascii="Palatino Linotype" w:hAnsi="Palatino Linotype"/>
          <w:lang w:val="es-ES_tradnl"/>
        </w:rPr>
      </w:pPr>
      <w:r w:rsidRPr="00C021B2">
        <w:rPr>
          <w:rFonts w:ascii="Palatino Linotype" w:hAnsi="Palatino Linotype" w:cs="Arial"/>
          <w:noProof/>
          <w:lang w:val="es-MX" w:eastAsia="es-MX"/>
        </w:rPr>
        <mc:AlternateContent>
          <mc:Choice Requires="wps">
            <w:drawing>
              <wp:anchor distT="0" distB="0" distL="114300" distR="114300" simplePos="0" relativeHeight="251871232" behindDoc="0" locked="0" layoutInCell="1" allowOverlap="1">
                <wp:simplePos x="0" y="0"/>
                <wp:positionH relativeFrom="column">
                  <wp:posOffset>13779</wp:posOffset>
                </wp:positionH>
                <wp:positionV relativeFrom="paragraph">
                  <wp:posOffset>2921696</wp:posOffset>
                </wp:positionV>
                <wp:extent cx="5851038" cy="3152717"/>
                <wp:effectExtent l="38100" t="19050" r="73660" b="86360"/>
                <wp:wrapNone/>
                <wp:docPr id="28" name="Conector recto 28"/>
                <wp:cNvGraphicFramePr/>
                <a:graphic xmlns:a="http://schemas.openxmlformats.org/drawingml/2006/main">
                  <a:graphicData uri="http://schemas.microsoft.com/office/word/2010/wordprocessingShape">
                    <wps:wsp>
                      <wps:cNvCnPr/>
                      <wps:spPr>
                        <a:xfrm>
                          <a:off x="0" y="0"/>
                          <a:ext cx="5851038" cy="3152717"/>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F96B1D5" id="Conector recto 28" o:spid="_x0000_s1026" style="position:absolute;z-index:251871232;visibility:visible;mso-wrap-style:square;mso-wrap-distance-left:9pt;mso-wrap-distance-top:0;mso-wrap-distance-right:9pt;mso-wrap-distance-bottom:0;mso-position-horizontal:absolute;mso-position-horizontal-relative:text;mso-position-vertical:absolute;mso-position-vertical-relative:text" from="1.1pt,230.05pt" to="461.8pt,4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" strokecolor="red" strokeweight="2pt">
                <v:shadow on="t" color="black" opacity="24903f" origin=",.5" offset="0,.55556mm"/>
              </v:line>
            </w:pict>
          </mc:Fallback>
        </mc:AlternateContent>
      </w:r>
      <w:r w:rsidR="00671E4B" w:rsidRPr="00C021B2">
        <w:rPr>
          <w:rFonts w:ascii="Palatino Linotype" w:hAnsi="Palatino Linotype" w:cs="Arial"/>
        </w:rPr>
        <w:t xml:space="preserve">Asimismo, se observó que es la misma información referente a un documento en relación </w:t>
      </w:r>
      <w:r w:rsidRPr="00C021B2">
        <w:rPr>
          <w:rFonts w:ascii="Palatino Linotype" w:hAnsi="Palatino Linotype" w:cs="Arial"/>
        </w:rPr>
        <w:t>al expediente laboral del profesor señalado en la solicitud</w:t>
      </w:r>
      <w:r w:rsidR="00671E4B" w:rsidRPr="00C021B2">
        <w:rPr>
          <w:rFonts w:ascii="Palatino Linotype" w:hAnsi="Palatino Linotype" w:cs="Arial"/>
        </w:rPr>
        <w:t xml:space="preserve">, en tal sentido </w:t>
      </w:r>
      <w:r w:rsidR="00671E4B" w:rsidRPr="00C021B2">
        <w:rPr>
          <w:rFonts w:ascii="Palatino Linotype" w:hAnsi="Palatino Linotype" w:cs="Arial"/>
          <w:b/>
        </w:rPr>
        <w:t>EL RECURRENTE</w:t>
      </w:r>
      <w:r w:rsidR="00671E4B" w:rsidRPr="00C021B2">
        <w:rPr>
          <w:rFonts w:ascii="Palatino Linotype" w:hAnsi="Palatino Linotype" w:cs="Arial"/>
        </w:rPr>
        <w:t xml:space="preserve"> en ese momento interpuso recurso de revisión al que le correspondió el número </w:t>
      </w:r>
      <w:r w:rsidR="00671E4B" w:rsidRPr="00C021B2">
        <w:rPr>
          <w:rFonts w:ascii="Palatino Linotype" w:hAnsi="Palatino Linotype"/>
          <w:b/>
          <w:lang w:val="es-ES_tradnl"/>
        </w:rPr>
        <w:t>0</w:t>
      </w:r>
      <w:r w:rsidRPr="00C021B2">
        <w:rPr>
          <w:rFonts w:ascii="Palatino Linotype" w:hAnsi="Palatino Linotype"/>
          <w:b/>
          <w:lang w:val="es-ES_tradnl"/>
        </w:rPr>
        <w:t>0594</w:t>
      </w:r>
      <w:r w:rsidR="00671E4B" w:rsidRPr="00C021B2">
        <w:rPr>
          <w:rFonts w:ascii="Palatino Linotype" w:hAnsi="Palatino Linotype"/>
          <w:b/>
          <w:lang w:val="es-ES_tradnl"/>
        </w:rPr>
        <w:t xml:space="preserve">/INFOEM/IP/RR/2019, </w:t>
      </w:r>
      <w:r w:rsidR="00671E4B" w:rsidRPr="00C021B2">
        <w:rPr>
          <w:rFonts w:ascii="Palatino Linotype" w:hAnsi="Palatino Linotype"/>
          <w:lang w:val="es-ES_tradnl"/>
        </w:rPr>
        <w:t>y en la que dentro del</w:t>
      </w:r>
      <w:r w:rsidRPr="00C021B2">
        <w:rPr>
          <w:rFonts w:ascii="Palatino Linotype" w:hAnsi="Palatino Linotype"/>
          <w:lang w:val="es-ES_tradnl"/>
        </w:rPr>
        <w:t xml:space="preserve"> presente estudio se observó que </w:t>
      </w:r>
      <w:r w:rsidR="00671E4B" w:rsidRPr="00C021B2">
        <w:rPr>
          <w:rFonts w:ascii="Palatino Linotype" w:hAnsi="Palatino Linotype"/>
          <w:lang w:val="es-ES_tradnl"/>
        </w:rPr>
        <w:t xml:space="preserve">se trata del peticionario que ya había solicitado lo mismo en la que recayó el recurso de revisión </w:t>
      </w:r>
      <w:r w:rsidR="00671E4B" w:rsidRPr="00C021B2">
        <w:rPr>
          <w:rFonts w:ascii="Palatino Linotype" w:hAnsi="Palatino Linotype"/>
          <w:b/>
          <w:lang w:val="es-ES_tradnl"/>
        </w:rPr>
        <w:t>0</w:t>
      </w:r>
      <w:r w:rsidRPr="00C021B2">
        <w:rPr>
          <w:rFonts w:ascii="Palatino Linotype" w:hAnsi="Palatino Linotype"/>
          <w:b/>
          <w:lang w:val="es-ES_tradnl"/>
        </w:rPr>
        <w:t>1802</w:t>
      </w:r>
      <w:r w:rsidR="00671E4B" w:rsidRPr="00C021B2">
        <w:rPr>
          <w:rFonts w:ascii="Palatino Linotype" w:hAnsi="Palatino Linotype"/>
          <w:b/>
          <w:lang w:val="es-ES_tradnl"/>
        </w:rPr>
        <w:t>/INFOEM/</w:t>
      </w:r>
      <w:r w:rsidRPr="00C021B2">
        <w:rPr>
          <w:rFonts w:ascii="Palatino Linotype" w:hAnsi="Palatino Linotype"/>
          <w:b/>
          <w:lang w:val="es-ES_tradnl"/>
        </w:rPr>
        <w:t>AD</w:t>
      </w:r>
      <w:r w:rsidR="00671E4B" w:rsidRPr="00C021B2">
        <w:rPr>
          <w:rFonts w:ascii="Palatino Linotype" w:hAnsi="Palatino Linotype"/>
          <w:b/>
          <w:lang w:val="es-ES_tradnl"/>
        </w:rPr>
        <w:t>/RR/2019</w:t>
      </w:r>
      <w:r w:rsidR="00985E0E" w:rsidRPr="00C021B2">
        <w:rPr>
          <w:rFonts w:ascii="Palatino Linotype" w:hAnsi="Palatino Linotype"/>
          <w:b/>
          <w:lang w:val="es-ES_tradnl"/>
        </w:rPr>
        <w:t xml:space="preserve">, </w:t>
      </w:r>
      <w:r w:rsidR="00985E0E" w:rsidRPr="00C021B2">
        <w:rPr>
          <w:rFonts w:ascii="Palatino Linotype" w:hAnsi="Palatino Linotype"/>
          <w:lang w:val="es-ES_tradnl"/>
        </w:rPr>
        <w:t xml:space="preserve">el cual fue resuelto en la Décima Quinta sesión Ordinaria del Pleno del Instituto de Transparencia, Acceso a la Información y Protección de Datos Personales del Estado de México y Municipios de fecha veinticuatro de abril de dos mil diecinueve, como se muestra a continuación: </w:t>
      </w:r>
    </w:p>
    <w:p w:rsidR="000C3FF7" w:rsidRPr="00C021B2" w:rsidRDefault="002E3237" w:rsidP="0007643D">
      <w:pPr>
        <w:spacing w:line="360" w:lineRule="auto"/>
        <w:jc w:val="both"/>
        <w:rPr>
          <w:rFonts w:ascii="Palatino Linotype" w:hAnsi="Palatino Linotype" w:cs="Arial"/>
          <w:lang w:val="es-ES_tradnl"/>
        </w:rPr>
      </w:pPr>
      <w:r w:rsidRPr="00C021B2">
        <w:rPr>
          <w:noProof/>
          <w:lang w:val="es-MX" w:eastAsia="es-MX"/>
        </w:rPr>
        <w:lastRenderedPageBreak/>
        <w:drawing>
          <wp:inline distT="0" distB="0" distL="0" distR="0" wp14:anchorId="38208FD8" wp14:editId="2FC512FA">
            <wp:extent cx="5782744" cy="7461055"/>
            <wp:effectExtent l="0" t="0" r="889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706" t="18939" r="32971" b="8567"/>
                    <a:stretch/>
                  </pic:blipFill>
                  <pic:spPr bwMode="auto">
                    <a:xfrm>
                      <a:off x="0" y="0"/>
                      <a:ext cx="5815261" cy="7503010"/>
                    </a:xfrm>
                    <a:prstGeom prst="rect">
                      <a:avLst/>
                    </a:prstGeom>
                    <a:ln>
                      <a:noFill/>
                    </a:ln>
                    <a:extLst>
                      <a:ext uri="{53640926-AAD7-44D8-BBD7-CCE9431645EC}">
                        <a14:shadowObscured xmlns:a14="http://schemas.microsoft.com/office/drawing/2010/main"/>
                      </a:ext>
                    </a:extLst>
                  </pic:spPr>
                </pic:pic>
              </a:graphicData>
            </a:graphic>
          </wp:inline>
        </w:drawing>
      </w:r>
    </w:p>
    <w:p w:rsidR="00A04F5F" w:rsidRPr="00C021B2" w:rsidRDefault="002E3237" w:rsidP="0007643D">
      <w:pPr>
        <w:spacing w:line="360" w:lineRule="auto"/>
        <w:jc w:val="both"/>
        <w:rPr>
          <w:rFonts w:ascii="Palatino Linotype" w:hAnsi="Palatino Linotype" w:cs="Arial"/>
          <w:lang w:val="es-ES_tradnl"/>
        </w:rPr>
      </w:pPr>
      <w:r w:rsidRPr="00C021B2">
        <w:rPr>
          <w:noProof/>
          <w:lang w:val="es-MX" w:eastAsia="es-MX"/>
        </w:rPr>
        <w:lastRenderedPageBreak/>
        <w:drawing>
          <wp:inline distT="0" distB="0" distL="0" distR="0" wp14:anchorId="4683BCA9" wp14:editId="3E5178AD">
            <wp:extent cx="5771923" cy="7522763"/>
            <wp:effectExtent l="0" t="0" r="635"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028" t="9814" r="35490" b="16488"/>
                    <a:stretch/>
                  </pic:blipFill>
                  <pic:spPr bwMode="auto">
                    <a:xfrm>
                      <a:off x="0" y="0"/>
                      <a:ext cx="5845950" cy="7619245"/>
                    </a:xfrm>
                    <a:prstGeom prst="rect">
                      <a:avLst/>
                    </a:prstGeom>
                    <a:ln>
                      <a:noFill/>
                    </a:ln>
                    <a:extLst>
                      <a:ext uri="{53640926-AAD7-44D8-BBD7-CCE9431645EC}">
                        <a14:shadowObscured xmlns:a14="http://schemas.microsoft.com/office/drawing/2010/main"/>
                      </a:ext>
                    </a:extLst>
                  </pic:spPr>
                </pic:pic>
              </a:graphicData>
            </a:graphic>
          </wp:inline>
        </w:drawing>
      </w:r>
    </w:p>
    <w:p w:rsidR="00A04F5F" w:rsidRPr="00C021B2" w:rsidRDefault="00A04F5F" w:rsidP="00A04F5F">
      <w:pPr>
        <w:spacing w:before="60" w:line="360" w:lineRule="auto"/>
        <w:jc w:val="both"/>
        <w:rPr>
          <w:rFonts w:ascii="Palatino Linotype" w:hAnsi="Palatino Linotype"/>
        </w:rPr>
      </w:pPr>
      <w:r w:rsidRPr="00C021B2">
        <w:rPr>
          <w:rFonts w:ascii="Palatino Linotype" w:hAnsi="Palatino Linotype" w:cs="Arial"/>
        </w:rPr>
        <w:lastRenderedPageBreak/>
        <w:t xml:space="preserve">Así, en razón de lo anterior, se observa que en el </w:t>
      </w:r>
      <w:r w:rsidRPr="00C021B2">
        <w:rPr>
          <w:rFonts w:ascii="Palatino Linotype" w:hAnsi="Palatino Linotype"/>
          <w:b/>
          <w:color w:val="000000"/>
        </w:rPr>
        <w:t>00</w:t>
      </w:r>
      <w:r w:rsidR="002E3237" w:rsidRPr="00C021B2">
        <w:rPr>
          <w:rFonts w:ascii="Palatino Linotype" w:hAnsi="Palatino Linotype"/>
          <w:b/>
          <w:color w:val="000000"/>
        </w:rPr>
        <w:t>594</w:t>
      </w:r>
      <w:r w:rsidRPr="00C021B2">
        <w:rPr>
          <w:rFonts w:ascii="Palatino Linotype" w:hAnsi="Palatino Linotype"/>
          <w:b/>
          <w:color w:val="000000"/>
        </w:rPr>
        <w:t>/INFOEM/IP/RR/201</w:t>
      </w:r>
      <w:r w:rsidR="00190D88" w:rsidRPr="00C021B2">
        <w:rPr>
          <w:rFonts w:ascii="Palatino Linotype" w:hAnsi="Palatino Linotype"/>
          <w:b/>
          <w:color w:val="000000"/>
        </w:rPr>
        <w:t>9</w:t>
      </w:r>
      <w:r w:rsidRPr="00C021B2">
        <w:rPr>
          <w:rFonts w:ascii="Palatino Linotype" w:hAnsi="Palatino Linotype"/>
          <w:color w:val="000000"/>
        </w:rPr>
        <w:t xml:space="preserve"> se impugnó con antelación </w:t>
      </w:r>
      <w:r w:rsidR="002E3237" w:rsidRPr="00C021B2">
        <w:rPr>
          <w:rFonts w:ascii="Palatino Linotype" w:hAnsi="Palatino Linotype"/>
          <w:color w:val="000000"/>
        </w:rPr>
        <w:t>poner  a la vista el expediente laboral del profesor en comento</w:t>
      </w:r>
      <w:r w:rsidRPr="00C021B2">
        <w:rPr>
          <w:rFonts w:ascii="Palatino Linotype" w:hAnsi="Palatino Linotype"/>
        </w:rPr>
        <w:t>.</w:t>
      </w:r>
    </w:p>
    <w:p w:rsidR="00A04F5F" w:rsidRPr="00C021B2" w:rsidRDefault="00A04F5F" w:rsidP="00A04F5F">
      <w:pPr>
        <w:jc w:val="both"/>
        <w:rPr>
          <w:rFonts w:ascii="Palatino Linotype" w:hAnsi="Palatino Linotype"/>
          <w:sz w:val="12"/>
        </w:rPr>
      </w:pPr>
    </w:p>
    <w:p w:rsidR="00A04F5F" w:rsidRPr="00C021B2" w:rsidRDefault="00A04F5F" w:rsidP="00A04F5F">
      <w:pPr>
        <w:spacing w:before="60" w:line="360" w:lineRule="auto"/>
        <w:jc w:val="both"/>
        <w:rPr>
          <w:rFonts w:ascii="Palatino Linotype" w:hAnsi="Palatino Linotype" w:cs="Arial"/>
        </w:rPr>
      </w:pPr>
      <w:r w:rsidRPr="00C021B2">
        <w:rPr>
          <w:rFonts w:ascii="Palatino Linotype" w:hAnsi="Palatino Linotype"/>
        </w:rPr>
        <w:t xml:space="preserve">Atento a dicha consideración, se advierte que el presente recurso de revisión </w:t>
      </w:r>
      <w:r w:rsidRPr="00C021B2">
        <w:rPr>
          <w:rFonts w:ascii="Palatino Linotype" w:hAnsi="Palatino Linotype" w:cs="Arial"/>
        </w:rPr>
        <w:t>actualiza las hipótesis jurídicas, previstas en los artículos 195, fracción I y 196, fracción II del Código de Procedimientos Administrativos del Estado de México, de aplicación supletoria, en términos del artículo 195 de la Ley de Transparencia y Acceso a la Información Pública del Estado de México y Municipios, los cuales se insertan a continuación:</w:t>
      </w:r>
    </w:p>
    <w:p w:rsidR="00A04F5F" w:rsidRPr="00C021B2" w:rsidRDefault="00A04F5F" w:rsidP="00A04F5F">
      <w:pPr>
        <w:spacing w:before="60" w:line="360" w:lineRule="auto"/>
        <w:jc w:val="both"/>
        <w:rPr>
          <w:rFonts w:ascii="Palatino Linotype" w:hAnsi="Palatino Linotype" w:cs="Arial"/>
          <w:sz w:val="8"/>
        </w:rPr>
      </w:pPr>
    </w:p>
    <w:p w:rsidR="00A04F5F" w:rsidRPr="00C021B2" w:rsidRDefault="00A04F5F" w:rsidP="00985A54">
      <w:pPr>
        <w:spacing w:line="276" w:lineRule="auto"/>
        <w:ind w:left="851" w:right="902"/>
        <w:jc w:val="center"/>
        <w:rPr>
          <w:rFonts w:ascii="Palatino Linotype" w:hAnsi="Palatino Linotype" w:cs="Arial"/>
          <w:b/>
          <w:i/>
          <w:sz w:val="20"/>
          <w:szCs w:val="22"/>
        </w:rPr>
      </w:pPr>
      <w:r w:rsidRPr="00C021B2">
        <w:rPr>
          <w:rFonts w:ascii="Palatino Linotype" w:hAnsi="Palatino Linotype" w:cs="Arial"/>
          <w:b/>
          <w:i/>
          <w:sz w:val="22"/>
        </w:rPr>
        <w:t>Ley de Transparencia y Acceso a la Información Pública del Estado de México y Municipios</w:t>
      </w:r>
    </w:p>
    <w:p w:rsidR="00A04F5F" w:rsidRPr="00C021B2" w:rsidRDefault="00A04F5F" w:rsidP="00985A54">
      <w:pPr>
        <w:spacing w:line="276" w:lineRule="auto"/>
        <w:ind w:left="851" w:right="902"/>
        <w:jc w:val="both"/>
        <w:rPr>
          <w:rFonts w:ascii="Palatino Linotype" w:hAnsi="Palatino Linotype" w:cs="Arial"/>
          <w:i/>
          <w:sz w:val="22"/>
          <w:szCs w:val="22"/>
        </w:rPr>
      </w:pPr>
      <w:r w:rsidRPr="00C021B2">
        <w:rPr>
          <w:rFonts w:ascii="Palatino Linotype" w:hAnsi="Palatino Linotype" w:cs="Arial"/>
          <w:b/>
          <w:i/>
          <w:sz w:val="22"/>
          <w:szCs w:val="22"/>
        </w:rPr>
        <w:t>Artículo 195</w:t>
      </w:r>
      <w:r w:rsidRPr="00C021B2">
        <w:rPr>
          <w:rFonts w:ascii="Palatino Linotype" w:hAnsi="Palatino Linotype" w:cs="Arial"/>
          <w:i/>
          <w:sz w:val="22"/>
          <w:szCs w:val="22"/>
        </w:rPr>
        <w:t xml:space="preserve">. </w:t>
      </w:r>
      <w:r w:rsidRPr="00C021B2">
        <w:rPr>
          <w:rFonts w:ascii="Palatino Linotype" w:hAnsi="Palatino Linotype" w:cs="Arial"/>
          <w:b/>
          <w:i/>
          <w:sz w:val="22"/>
          <w:szCs w:val="22"/>
          <w:u w:val="single"/>
        </w:rPr>
        <w:t>En la tramitación del recurso de revisión se aplicarán supletoriamente las disposiciones contenidas en el Código de Procedimientos Administrativos del Estado de México</w:t>
      </w:r>
      <w:r w:rsidRPr="00C021B2">
        <w:rPr>
          <w:rFonts w:ascii="Palatino Linotype" w:hAnsi="Palatino Linotype" w:cs="Arial"/>
          <w:i/>
          <w:sz w:val="22"/>
          <w:szCs w:val="22"/>
        </w:rPr>
        <w:t>.</w:t>
      </w:r>
    </w:p>
    <w:p w:rsidR="00A04F5F" w:rsidRPr="00C021B2" w:rsidRDefault="00A04F5F" w:rsidP="00985A54">
      <w:pPr>
        <w:spacing w:line="276" w:lineRule="auto"/>
        <w:ind w:left="851" w:right="902"/>
        <w:jc w:val="both"/>
        <w:rPr>
          <w:rFonts w:ascii="Palatino Linotype" w:hAnsi="Palatino Linotype" w:cs="Arial"/>
          <w:i/>
          <w:sz w:val="22"/>
          <w:szCs w:val="22"/>
        </w:rPr>
      </w:pPr>
    </w:p>
    <w:p w:rsidR="00A04F5F" w:rsidRPr="00C021B2" w:rsidRDefault="00A04F5F" w:rsidP="00985A54">
      <w:pPr>
        <w:spacing w:line="276" w:lineRule="auto"/>
        <w:ind w:left="851" w:right="902"/>
        <w:jc w:val="center"/>
        <w:rPr>
          <w:rFonts w:ascii="Palatino Linotype" w:hAnsi="Palatino Linotype" w:cs="Arial"/>
          <w:b/>
          <w:i/>
          <w:sz w:val="22"/>
        </w:rPr>
      </w:pPr>
      <w:r w:rsidRPr="00C021B2">
        <w:rPr>
          <w:rFonts w:ascii="Palatino Linotype" w:hAnsi="Palatino Linotype" w:cs="Arial"/>
          <w:b/>
          <w:i/>
          <w:sz w:val="22"/>
        </w:rPr>
        <w:t>Código de Procedimientos Administrativos del Estado de México</w:t>
      </w:r>
    </w:p>
    <w:p w:rsidR="00A04F5F" w:rsidRPr="00C021B2" w:rsidRDefault="00A04F5F" w:rsidP="00985A54">
      <w:pPr>
        <w:spacing w:line="276" w:lineRule="auto"/>
        <w:ind w:left="851" w:right="902"/>
        <w:jc w:val="both"/>
        <w:rPr>
          <w:rFonts w:ascii="Palatino Linotype" w:hAnsi="Palatino Linotype" w:cs="Arial"/>
          <w:i/>
          <w:sz w:val="22"/>
          <w:szCs w:val="22"/>
        </w:rPr>
      </w:pPr>
      <w:r w:rsidRPr="00C021B2">
        <w:rPr>
          <w:rFonts w:ascii="Palatino Linotype" w:hAnsi="Palatino Linotype" w:cs="Arial"/>
          <w:b/>
          <w:i/>
          <w:sz w:val="22"/>
          <w:szCs w:val="22"/>
        </w:rPr>
        <w:t>Artículo 195</w:t>
      </w:r>
      <w:r w:rsidRPr="00C021B2">
        <w:rPr>
          <w:rFonts w:ascii="Palatino Linotype" w:hAnsi="Palatino Linotype" w:cs="Arial"/>
          <w:i/>
          <w:sz w:val="22"/>
          <w:szCs w:val="22"/>
        </w:rPr>
        <w:t xml:space="preserve">.- </w:t>
      </w:r>
      <w:r w:rsidRPr="00C021B2">
        <w:rPr>
          <w:rFonts w:ascii="Palatino Linotype" w:hAnsi="Palatino Linotype" w:cs="Arial"/>
          <w:b/>
          <w:i/>
          <w:sz w:val="22"/>
          <w:szCs w:val="22"/>
          <w:u w:val="single"/>
        </w:rPr>
        <w:t>Es improcedente el recurso</w:t>
      </w:r>
      <w:r w:rsidRPr="00C021B2">
        <w:rPr>
          <w:rFonts w:ascii="Palatino Linotype" w:hAnsi="Palatino Linotype" w:cs="Arial"/>
          <w:i/>
          <w:sz w:val="22"/>
          <w:szCs w:val="22"/>
        </w:rPr>
        <w:t xml:space="preserve">: </w:t>
      </w:r>
    </w:p>
    <w:p w:rsidR="00A04F5F" w:rsidRPr="00C021B2" w:rsidRDefault="00A04F5F" w:rsidP="00985A54">
      <w:pPr>
        <w:spacing w:line="276" w:lineRule="auto"/>
        <w:ind w:left="851" w:right="902"/>
        <w:jc w:val="both"/>
        <w:rPr>
          <w:rFonts w:ascii="Palatino Linotype" w:hAnsi="Palatino Linotype" w:cs="Arial"/>
          <w:i/>
          <w:sz w:val="22"/>
          <w:szCs w:val="22"/>
        </w:rPr>
      </w:pPr>
      <w:r w:rsidRPr="00C021B2">
        <w:rPr>
          <w:rFonts w:ascii="Palatino Linotype" w:hAnsi="Palatino Linotype" w:cs="Arial"/>
          <w:b/>
          <w:i/>
          <w:sz w:val="22"/>
          <w:szCs w:val="22"/>
        </w:rPr>
        <w:t xml:space="preserve">I. </w:t>
      </w:r>
      <w:r w:rsidRPr="00C021B2">
        <w:rPr>
          <w:rFonts w:ascii="Palatino Linotype" w:hAnsi="Palatino Linotype" w:cs="Arial"/>
          <w:b/>
          <w:i/>
          <w:sz w:val="22"/>
          <w:szCs w:val="22"/>
          <w:u w:val="single"/>
        </w:rPr>
        <w:t>Contra actos que hayan sido impugnados en un anterior recurso administrativo</w:t>
      </w:r>
      <w:r w:rsidRPr="00C021B2">
        <w:rPr>
          <w:rFonts w:ascii="Palatino Linotype" w:hAnsi="Palatino Linotype" w:cs="Arial"/>
          <w:i/>
          <w:sz w:val="22"/>
          <w:szCs w:val="22"/>
        </w:rPr>
        <w:t xml:space="preserve"> o en un proceso jurisdiccional, </w:t>
      </w:r>
      <w:r w:rsidRPr="00C021B2">
        <w:rPr>
          <w:rFonts w:ascii="Palatino Linotype" w:hAnsi="Palatino Linotype" w:cs="Arial"/>
          <w:b/>
          <w:i/>
          <w:sz w:val="22"/>
          <w:szCs w:val="22"/>
          <w:u w:val="single"/>
        </w:rPr>
        <w:t>siempre que exista resolución ejecutoria que decida el asunto planteado</w:t>
      </w:r>
      <w:r w:rsidRPr="00C021B2">
        <w:rPr>
          <w:rFonts w:ascii="Palatino Linotype" w:hAnsi="Palatino Linotype" w:cs="Arial"/>
          <w:i/>
          <w:sz w:val="22"/>
          <w:szCs w:val="22"/>
        </w:rPr>
        <w:t>;</w:t>
      </w:r>
    </w:p>
    <w:p w:rsidR="00A04F5F" w:rsidRPr="00C021B2" w:rsidRDefault="00A04F5F" w:rsidP="00985A54">
      <w:pPr>
        <w:spacing w:line="276" w:lineRule="auto"/>
        <w:ind w:left="851" w:right="902"/>
        <w:jc w:val="both"/>
        <w:rPr>
          <w:rFonts w:ascii="Palatino Linotype" w:hAnsi="Palatino Linotype" w:cs="Arial"/>
          <w:sz w:val="22"/>
          <w:szCs w:val="22"/>
        </w:rPr>
      </w:pPr>
      <w:r w:rsidRPr="00C021B2">
        <w:rPr>
          <w:rFonts w:ascii="Palatino Linotype" w:hAnsi="Palatino Linotype" w:cs="Arial"/>
          <w:sz w:val="22"/>
          <w:szCs w:val="22"/>
        </w:rPr>
        <w:t xml:space="preserve"> (Énfasis añadido)</w:t>
      </w:r>
    </w:p>
    <w:p w:rsidR="00A04F5F" w:rsidRPr="00C021B2" w:rsidRDefault="00A04F5F" w:rsidP="00A04F5F">
      <w:pPr>
        <w:spacing w:line="276" w:lineRule="auto"/>
        <w:ind w:left="709" w:right="709"/>
        <w:jc w:val="both"/>
        <w:rPr>
          <w:rFonts w:ascii="Palatino Linotype" w:hAnsi="Palatino Linotype" w:cs="Arial"/>
          <w:sz w:val="22"/>
          <w:szCs w:val="22"/>
        </w:rPr>
      </w:pPr>
    </w:p>
    <w:p w:rsidR="00A04F5F" w:rsidRPr="00C021B2" w:rsidRDefault="00A04F5F" w:rsidP="00A04F5F">
      <w:pPr>
        <w:spacing w:before="60" w:line="360" w:lineRule="auto"/>
        <w:jc w:val="both"/>
        <w:rPr>
          <w:rFonts w:ascii="Palatino Linotype" w:hAnsi="Palatino Linotype" w:cs="Arial"/>
        </w:rPr>
      </w:pPr>
      <w:r w:rsidRPr="00C021B2">
        <w:rPr>
          <w:rFonts w:ascii="Palatino Linotype" w:hAnsi="Palatino Linotype" w:cs="Arial"/>
        </w:rPr>
        <w:t>De dichos preceptos se desprende que, el medio de controversia será improcedente cuando los actos ya hayan sido impugnados por el mismo Recurrente, en otro medio de defensa en que ya se haya dictado resolución ejecutoria que decida el fondo del asunto.</w:t>
      </w:r>
    </w:p>
    <w:p w:rsidR="00A04F5F" w:rsidRPr="00C021B2" w:rsidRDefault="00A04F5F" w:rsidP="00A04F5F">
      <w:pPr>
        <w:spacing w:before="60" w:line="360" w:lineRule="auto"/>
        <w:jc w:val="both"/>
        <w:rPr>
          <w:rFonts w:ascii="Palatino Linotype" w:hAnsi="Palatino Linotype" w:cs="Arial"/>
          <w:sz w:val="6"/>
        </w:rPr>
      </w:pPr>
    </w:p>
    <w:p w:rsidR="00A04F5F" w:rsidRPr="00C021B2" w:rsidRDefault="00A04F5F" w:rsidP="00A04F5F">
      <w:pPr>
        <w:spacing w:before="60" w:line="360" w:lineRule="auto"/>
        <w:jc w:val="both"/>
        <w:rPr>
          <w:rFonts w:ascii="Palatino Linotype" w:hAnsi="Palatino Linotype" w:cs="Arial"/>
        </w:rPr>
      </w:pPr>
      <w:r w:rsidRPr="00C021B2">
        <w:rPr>
          <w:rFonts w:ascii="Palatino Linotype" w:hAnsi="Palatino Linotype" w:cs="Arial"/>
        </w:rPr>
        <w:t xml:space="preserve">Al respecto, conviene hacer mención de manera ilustrativa de lo que señala el artículo 1.205 del </w:t>
      </w:r>
      <w:r w:rsidRPr="00C021B2">
        <w:rPr>
          <w:rFonts w:ascii="Palatino Linotype" w:hAnsi="Palatino Linotype"/>
        </w:rPr>
        <w:t>Código</w:t>
      </w:r>
      <w:r w:rsidRPr="00C021B2">
        <w:rPr>
          <w:rFonts w:ascii="Palatino Linotype" w:hAnsi="Palatino Linotype" w:cs="Arial"/>
        </w:rPr>
        <w:t xml:space="preserve"> de Procedimientos Civiles del Estado de México</w:t>
      </w:r>
      <w:r w:rsidR="008A507D" w:rsidRPr="00C021B2">
        <w:rPr>
          <w:rFonts w:ascii="Palatino Linotype" w:hAnsi="Palatino Linotype" w:cs="Arial"/>
        </w:rPr>
        <w:t xml:space="preserve">, de aplicación </w:t>
      </w:r>
      <w:r w:rsidR="008A507D" w:rsidRPr="00C021B2">
        <w:rPr>
          <w:rFonts w:ascii="Palatino Linotype" w:hAnsi="Palatino Linotype" w:cs="Arial"/>
        </w:rPr>
        <w:lastRenderedPageBreak/>
        <w:t>supletoria en términos de lo que dispone el artículo 11 de la Ley de Protección de Da</w:t>
      </w:r>
      <w:r w:rsidR="006D6DF5" w:rsidRPr="00C021B2">
        <w:rPr>
          <w:rFonts w:ascii="Palatino Linotype" w:hAnsi="Palatino Linotype" w:cs="Arial"/>
        </w:rPr>
        <w:t>tos Personales en Posesión de Sujetos Obligados del Estado de México y Municipios</w:t>
      </w:r>
      <w:r w:rsidRPr="00C021B2">
        <w:rPr>
          <w:rFonts w:ascii="Palatino Linotype" w:hAnsi="Palatino Linotype" w:cs="Arial"/>
        </w:rPr>
        <w:t>, que establece que hay cosa juzgada cuando la sentencia ha causado estado; en otras palabras, adquiere la calidad de cosa juzgada cuando el caso planteado en un proceso ha sido definitivamente resuelto en otro anterior mediante resolución firme, con lo cual se salvaguarda el principio de seguridad jurídica, que evita la interposición de recursos sucesivos sobre cuestiones que ya han sido resueltas.</w:t>
      </w:r>
    </w:p>
    <w:p w:rsidR="00A04F5F" w:rsidRPr="00C021B2" w:rsidRDefault="00A04F5F" w:rsidP="00A04F5F">
      <w:pPr>
        <w:spacing w:before="60" w:line="360" w:lineRule="auto"/>
        <w:jc w:val="both"/>
        <w:rPr>
          <w:rFonts w:ascii="Palatino Linotype" w:hAnsi="Palatino Linotype" w:cs="Arial"/>
          <w:sz w:val="4"/>
        </w:rPr>
      </w:pPr>
    </w:p>
    <w:p w:rsidR="00A04F5F" w:rsidRPr="00C021B2" w:rsidRDefault="00A04F5F" w:rsidP="00A04F5F">
      <w:pPr>
        <w:spacing w:before="60" w:line="360" w:lineRule="auto"/>
        <w:jc w:val="both"/>
        <w:rPr>
          <w:rFonts w:ascii="Palatino Linotype" w:hAnsi="Palatino Linotype"/>
        </w:rPr>
      </w:pPr>
      <w:r w:rsidRPr="00C021B2">
        <w:rPr>
          <w:rFonts w:ascii="Palatino Linotype" w:hAnsi="Palatino Linotype" w:cs="Arial"/>
        </w:rPr>
        <w:t xml:space="preserve">De lo anterior, se hace </w:t>
      </w:r>
      <w:r w:rsidRPr="00C021B2">
        <w:rPr>
          <w:rFonts w:ascii="Palatino Linotype" w:hAnsi="Palatino Linotype"/>
        </w:rPr>
        <w:t>necesario</w:t>
      </w:r>
      <w:r w:rsidRPr="00C021B2">
        <w:rPr>
          <w:rFonts w:ascii="Palatino Linotype" w:hAnsi="Palatino Linotype" w:cs="Arial"/>
        </w:rPr>
        <w:t xml:space="preserve"> citar en su literal</w:t>
      </w:r>
      <w:r w:rsidRPr="00C021B2">
        <w:rPr>
          <w:rFonts w:ascii="Palatino Linotype" w:hAnsi="Palatino Linotype"/>
        </w:rPr>
        <w:t xml:space="preserve"> el contenido de los artículos 1.206, 1.207 y 1.208 del Código de Procedimientos Civiles del Estado de México: </w:t>
      </w:r>
    </w:p>
    <w:p w:rsidR="00A04F5F" w:rsidRPr="00C021B2" w:rsidRDefault="00A04F5F" w:rsidP="00A04F5F">
      <w:pPr>
        <w:spacing w:before="60" w:line="360" w:lineRule="auto"/>
        <w:jc w:val="both"/>
        <w:rPr>
          <w:rFonts w:ascii="Palatino Linotype" w:hAnsi="Palatino Linotype"/>
        </w:rPr>
      </w:pPr>
    </w:p>
    <w:p w:rsidR="00A04F5F" w:rsidRPr="00C021B2" w:rsidRDefault="00A04F5F" w:rsidP="00A04F5F">
      <w:pPr>
        <w:spacing w:line="276" w:lineRule="auto"/>
        <w:ind w:left="709" w:right="709"/>
        <w:jc w:val="both"/>
        <w:rPr>
          <w:rFonts w:ascii="Palatino Linotype" w:hAnsi="Palatino Linotype"/>
          <w:b/>
          <w:i/>
          <w:sz w:val="22"/>
          <w:szCs w:val="22"/>
        </w:rPr>
      </w:pPr>
      <w:r w:rsidRPr="00C021B2">
        <w:rPr>
          <w:rFonts w:ascii="Palatino Linotype" w:hAnsi="Palatino Linotype"/>
          <w:b/>
          <w:i/>
          <w:sz w:val="20"/>
        </w:rPr>
        <w:t>“</w:t>
      </w:r>
      <w:r w:rsidRPr="00C021B2">
        <w:rPr>
          <w:rFonts w:ascii="Palatino Linotype" w:hAnsi="Palatino Linotype"/>
          <w:b/>
          <w:i/>
          <w:sz w:val="22"/>
          <w:szCs w:val="22"/>
        </w:rPr>
        <w:t>Indiscutibilidad de la cosa juzgada</w:t>
      </w:r>
    </w:p>
    <w:p w:rsidR="00A04F5F" w:rsidRPr="00C021B2" w:rsidRDefault="00A04F5F" w:rsidP="00A04F5F">
      <w:pPr>
        <w:spacing w:line="276" w:lineRule="auto"/>
        <w:ind w:left="709" w:right="709"/>
        <w:jc w:val="both"/>
        <w:rPr>
          <w:rFonts w:ascii="Palatino Linotype" w:hAnsi="Palatino Linotype"/>
          <w:i/>
          <w:sz w:val="22"/>
          <w:szCs w:val="22"/>
        </w:rPr>
      </w:pPr>
      <w:r w:rsidRPr="00C021B2">
        <w:rPr>
          <w:rFonts w:ascii="Palatino Linotype" w:hAnsi="Palatino Linotype"/>
          <w:b/>
          <w:i/>
          <w:sz w:val="22"/>
          <w:szCs w:val="22"/>
        </w:rPr>
        <w:t>Artículo 1.206.-</w:t>
      </w:r>
      <w:r w:rsidRPr="00C021B2">
        <w:rPr>
          <w:rFonts w:ascii="Palatino Linotype" w:hAnsi="Palatino Linotype"/>
          <w:i/>
          <w:sz w:val="22"/>
          <w:szCs w:val="22"/>
        </w:rPr>
        <w:t xml:space="preserve"> </w:t>
      </w:r>
      <w:r w:rsidRPr="00C021B2">
        <w:rPr>
          <w:rFonts w:ascii="Palatino Linotype" w:hAnsi="Palatino Linotype"/>
          <w:b/>
          <w:i/>
          <w:sz w:val="22"/>
          <w:szCs w:val="22"/>
          <w:u w:val="single"/>
        </w:rPr>
        <w:t xml:space="preserve">La cosa juzgada es la sentencia que constituye verdad legal, contra ella no se admite recurso ni prueba </w:t>
      </w:r>
      <w:r w:rsidRPr="00C021B2">
        <w:rPr>
          <w:rFonts w:ascii="Palatino Linotype" w:hAnsi="Palatino Linotype" w:cs="Arial"/>
          <w:b/>
          <w:i/>
          <w:sz w:val="22"/>
          <w:szCs w:val="22"/>
          <w:u w:val="single"/>
        </w:rPr>
        <w:t>que</w:t>
      </w:r>
      <w:r w:rsidRPr="00C021B2">
        <w:rPr>
          <w:rFonts w:ascii="Palatino Linotype" w:hAnsi="Palatino Linotype"/>
          <w:b/>
          <w:i/>
          <w:sz w:val="22"/>
          <w:szCs w:val="22"/>
          <w:u w:val="single"/>
        </w:rPr>
        <w:t xml:space="preserve"> pueda</w:t>
      </w:r>
      <w:r w:rsidRPr="00C021B2">
        <w:rPr>
          <w:rFonts w:ascii="Palatino Linotype" w:hAnsi="Palatino Linotype"/>
          <w:i/>
          <w:sz w:val="22"/>
          <w:szCs w:val="22"/>
        </w:rPr>
        <w:t xml:space="preserve"> discutirla, </w:t>
      </w:r>
      <w:r w:rsidRPr="00C021B2">
        <w:rPr>
          <w:rFonts w:ascii="Palatino Linotype" w:hAnsi="Palatino Linotype"/>
          <w:b/>
          <w:i/>
          <w:sz w:val="22"/>
          <w:szCs w:val="22"/>
          <w:u w:val="single"/>
        </w:rPr>
        <w:t>modificarla, revocarla</w:t>
      </w:r>
      <w:r w:rsidRPr="00C021B2">
        <w:rPr>
          <w:rFonts w:ascii="Palatino Linotype" w:hAnsi="Palatino Linotype"/>
          <w:i/>
          <w:sz w:val="22"/>
          <w:szCs w:val="22"/>
        </w:rPr>
        <w:t xml:space="preserve"> o anularla, salvo los casos expresamente determinados por la ley. </w:t>
      </w:r>
    </w:p>
    <w:p w:rsidR="00A04F5F" w:rsidRPr="00C021B2" w:rsidRDefault="00A04F5F" w:rsidP="00A04F5F">
      <w:pPr>
        <w:spacing w:line="276" w:lineRule="auto"/>
        <w:ind w:left="709" w:right="709"/>
        <w:jc w:val="both"/>
        <w:rPr>
          <w:rFonts w:ascii="Palatino Linotype" w:hAnsi="Palatino Linotype"/>
          <w:b/>
          <w:i/>
          <w:sz w:val="22"/>
          <w:szCs w:val="22"/>
        </w:rPr>
      </w:pPr>
      <w:r w:rsidRPr="00C021B2">
        <w:rPr>
          <w:rFonts w:ascii="Palatino Linotype" w:hAnsi="Palatino Linotype"/>
          <w:b/>
          <w:i/>
          <w:sz w:val="22"/>
          <w:szCs w:val="22"/>
        </w:rPr>
        <w:t xml:space="preserve">Elementos de la cosa juzgada </w:t>
      </w:r>
    </w:p>
    <w:p w:rsidR="00A04F5F" w:rsidRPr="00C021B2" w:rsidRDefault="00A04F5F" w:rsidP="00A04F5F">
      <w:pPr>
        <w:spacing w:line="276" w:lineRule="auto"/>
        <w:ind w:left="709" w:right="709"/>
        <w:jc w:val="both"/>
        <w:rPr>
          <w:rFonts w:ascii="Palatino Linotype" w:hAnsi="Palatino Linotype"/>
          <w:i/>
          <w:sz w:val="22"/>
          <w:szCs w:val="22"/>
        </w:rPr>
      </w:pPr>
      <w:r w:rsidRPr="00C021B2">
        <w:rPr>
          <w:rFonts w:ascii="Palatino Linotype" w:hAnsi="Palatino Linotype"/>
          <w:b/>
          <w:i/>
          <w:sz w:val="22"/>
          <w:szCs w:val="22"/>
        </w:rPr>
        <w:t>Artículo 1.207.-</w:t>
      </w:r>
      <w:r w:rsidRPr="00C021B2">
        <w:rPr>
          <w:rFonts w:ascii="Palatino Linotype" w:hAnsi="Palatino Linotype"/>
          <w:i/>
          <w:sz w:val="22"/>
          <w:szCs w:val="22"/>
        </w:rPr>
        <w:t xml:space="preserve"> Para que la cosa juzgada surta efecto en otro juicio, es necesario que entre el caso resuelto por la </w:t>
      </w:r>
      <w:r w:rsidRPr="00C021B2">
        <w:rPr>
          <w:rFonts w:ascii="Palatino Linotype" w:hAnsi="Palatino Linotype" w:cs="Arial"/>
          <w:i/>
          <w:sz w:val="22"/>
          <w:szCs w:val="22"/>
        </w:rPr>
        <w:t>sentencia</w:t>
      </w:r>
      <w:r w:rsidRPr="00C021B2">
        <w:rPr>
          <w:rFonts w:ascii="Palatino Linotype" w:hAnsi="Palatino Linotype"/>
          <w:i/>
          <w:sz w:val="22"/>
          <w:szCs w:val="22"/>
        </w:rPr>
        <w:t xml:space="preserve"> y aquel en que sea invocada, concurra identidad en las cosas, las causas, las personas de los litigantes. </w:t>
      </w:r>
    </w:p>
    <w:p w:rsidR="00A04F5F" w:rsidRPr="00C021B2" w:rsidRDefault="00A04F5F" w:rsidP="00A04F5F">
      <w:pPr>
        <w:spacing w:line="276" w:lineRule="auto"/>
        <w:ind w:left="709" w:right="709"/>
        <w:jc w:val="both"/>
        <w:rPr>
          <w:rFonts w:ascii="Palatino Linotype" w:hAnsi="Palatino Linotype"/>
          <w:b/>
          <w:i/>
          <w:sz w:val="22"/>
          <w:szCs w:val="22"/>
        </w:rPr>
      </w:pPr>
      <w:r w:rsidRPr="00C021B2">
        <w:rPr>
          <w:rFonts w:ascii="Palatino Linotype" w:hAnsi="Palatino Linotype"/>
          <w:b/>
          <w:i/>
          <w:sz w:val="22"/>
          <w:szCs w:val="22"/>
        </w:rPr>
        <w:t xml:space="preserve">Identidad de personas en la cosa juzgada </w:t>
      </w:r>
    </w:p>
    <w:p w:rsidR="00A04F5F" w:rsidRPr="00C021B2" w:rsidRDefault="00A04F5F" w:rsidP="00A04F5F">
      <w:pPr>
        <w:spacing w:line="276" w:lineRule="auto"/>
        <w:ind w:left="709" w:right="709"/>
        <w:jc w:val="both"/>
        <w:rPr>
          <w:rFonts w:ascii="Palatino Linotype" w:hAnsi="Palatino Linotype"/>
          <w:i/>
          <w:sz w:val="22"/>
          <w:szCs w:val="22"/>
        </w:rPr>
      </w:pPr>
      <w:r w:rsidRPr="00C021B2">
        <w:rPr>
          <w:rFonts w:ascii="Palatino Linotype" w:hAnsi="Palatino Linotype"/>
          <w:b/>
          <w:i/>
          <w:sz w:val="22"/>
          <w:szCs w:val="22"/>
        </w:rPr>
        <w:t>Artículo 1.208.-</w:t>
      </w:r>
      <w:r w:rsidRPr="00C021B2">
        <w:rPr>
          <w:rFonts w:ascii="Palatino Linotype" w:hAnsi="Palatino Linotype"/>
          <w:i/>
          <w:sz w:val="22"/>
          <w:szCs w:val="22"/>
        </w:rPr>
        <w:t xml:space="preserve"> Se entiende que hay identidad de personas siempre que los litigantes del segundo juicio, sean </w:t>
      </w:r>
      <w:r w:rsidRPr="00C021B2">
        <w:rPr>
          <w:rFonts w:ascii="Palatino Linotype" w:hAnsi="Palatino Linotype" w:cs="Arial"/>
          <w:i/>
          <w:sz w:val="22"/>
          <w:szCs w:val="22"/>
        </w:rPr>
        <w:t>causahabientes</w:t>
      </w:r>
      <w:r w:rsidRPr="00C021B2">
        <w:rPr>
          <w:rFonts w:ascii="Palatino Linotype" w:hAnsi="Palatino Linotype"/>
          <w:i/>
          <w:sz w:val="22"/>
          <w:szCs w:val="22"/>
        </w:rPr>
        <w:t xml:space="preserve"> de los que contendieron en el anterior o estén unidos a ellos por solidaridad o indivisibilidad de las prestaciones entre los que tienen derecho a exigirlas u obligación de satisfacerlas.”</w:t>
      </w:r>
    </w:p>
    <w:p w:rsidR="00A04F5F" w:rsidRPr="00C021B2" w:rsidRDefault="00A04F5F" w:rsidP="00A04F5F">
      <w:pPr>
        <w:spacing w:line="276" w:lineRule="auto"/>
        <w:ind w:left="709" w:right="709"/>
        <w:jc w:val="both"/>
        <w:rPr>
          <w:rFonts w:ascii="Palatino Linotype" w:hAnsi="Palatino Linotype"/>
          <w:sz w:val="22"/>
          <w:szCs w:val="22"/>
        </w:rPr>
      </w:pPr>
      <w:r w:rsidRPr="00C021B2">
        <w:rPr>
          <w:rFonts w:ascii="Palatino Linotype" w:hAnsi="Palatino Linotype"/>
          <w:sz w:val="22"/>
          <w:szCs w:val="22"/>
        </w:rPr>
        <w:t>(Énfasis añadido)</w:t>
      </w:r>
    </w:p>
    <w:p w:rsidR="00A04F5F" w:rsidRPr="00C021B2" w:rsidRDefault="00A04F5F" w:rsidP="00A04F5F">
      <w:pPr>
        <w:spacing w:line="276" w:lineRule="auto"/>
        <w:ind w:left="709" w:right="709"/>
        <w:jc w:val="both"/>
        <w:rPr>
          <w:rFonts w:ascii="Palatino Linotype" w:hAnsi="Palatino Linotype"/>
          <w:sz w:val="16"/>
          <w:szCs w:val="22"/>
        </w:rPr>
      </w:pPr>
    </w:p>
    <w:p w:rsidR="00A04F5F" w:rsidRPr="00C021B2" w:rsidRDefault="00A04F5F" w:rsidP="00A04F5F">
      <w:pPr>
        <w:spacing w:before="60" w:line="360" w:lineRule="auto"/>
        <w:jc w:val="both"/>
        <w:rPr>
          <w:rFonts w:ascii="Palatino Linotype" w:hAnsi="Palatino Linotype" w:cs="Arial"/>
        </w:rPr>
      </w:pPr>
      <w:r w:rsidRPr="00C021B2">
        <w:rPr>
          <w:rFonts w:ascii="Palatino Linotype" w:hAnsi="Palatino Linotype" w:cs="Arial"/>
        </w:rPr>
        <w:t xml:space="preserve">Dentro de esta perspectiva y toda vez que quedo claro que cuando se habla de </w:t>
      </w:r>
      <w:r w:rsidRPr="00C021B2">
        <w:rPr>
          <w:rFonts w:ascii="Palatino Linotype" w:hAnsi="Palatino Linotype" w:cs="Arial"/>
          <w:b/>
        </w:rPr>
        <w:t>cosa juzgada</w:t>
      </w:r>
      <w:r w:rsidRPr="00C021B2">
        <w:rPr>
          <w:rFonts w:ascii="Palatino Linotype" w:hAnsi="Palatino Linotype" w:cs="Arial"/>
        </w:rPr>
        <w:t xml:space="preserve"> exige que se trate no sólo del mismo acto, disposición o actuación material, sino también de la misma pretensión u otra sustancialmente idéntica a la que fue objeto </w:t>
      </w:r>
      <w:r w:rsidRPr="00C021B2">
        <w:rPr>
          <w:rFonts w:ascii="Palatino Linotype" w:hAnsi="Palatino Linotype" w:cs="Arial"/>
        </w:rPr>
        <w:lastRenderedPageBreak/>
        <w:t xml:space="preserve">del proceso anterior y, considerando que la </w:t>
      </w:r>
      <w:r w:rsidRPr="00C021B2">
        <w:rPr>
          <w:rFonts w:ascii="Palatino Linotype" w:hAnsi="Palatino Linotype" w:cs="Arial"/>
          <w:i/>
        </w:rPr>
        <w:t>causa petendi o el petitum</w:t>
      </w:r>
      <w:r w:rsidRPr="00C021B2">
        <w:rPr>
          <w:rFonts w:ascii="Palatino Linotype" w:hAnsi="Palatino Linotype" w:cs="Arial"/>
        </w:rPr>
        <w:t xml:space="preserve"> de parte del acto impugnado en el presente recurso de revisión y en el </w:t>
      </w:r>
      <w:r w:rsidRPr="00C021B2">
        <w:rPr>
          <w:rFonts w:ascii="Palatino Linotype" w:hAnsi="Palatino Linotype" w:cs="Arial"/>
          <w:b/>
        </w:rPr>
        <w:t>00</w:t>
      </w:r>
      <w:r w:rsidR="00364428" w:rsidRPr="00C021B2">
        <w:rPr>
          <w:rFonts w:ascii="Palatino Linotype" w:hAnsi="Palatino Linotype" w:cs="Arial"/>
          <w:b/>
        </w:rPr>
        <w:t>594</w:t>
      </w:r>
      <w:r w:rsidRPr="00C021B2">
        <w:rPr>
          <w:rFonts w:ascii="Palatino Linotype" w:hAnsi="Palatino Linotype" w:cs="Arial"/>
          <w:b/>
        </w:rPr>
        <w:t>/INFOEM/IP/RR/201</w:t>
      </w:r>
      <w:r w:rsidR="00364428" w:rsidRPr="00C021B2">
        <w:rPr>
          <w:rFonts w:ascii="Palatino Linotype" w:hAnsi="Palatino Linotype" w:cs="Arial"/>
          <w:b/>
        </w:rPr>
        <w:t>9</w:t>
      </w:r>
      <w:r w:rsidRPr="00C021B2">
        <w:rPr>
          <w:rFonts w:ascii="Palatino Linotype" w:eastAsiaTheme="minorEastAsia" w:hAnsi="Palatino Linotype" w:cs="Arial"/>
          <w:bCs/>
        </w:rPr>
        <w:t>,</w:t>
      </w:r>
      <w:r w:rsidRPr="00C021B2">
        <w:rPr>
          <w:rFonts w:ascii="Palatino Linotype" w:hAnsi="Palatino Linotype" w:cs="Arial"/>
        </w:rPr>
        <w:t xml:space="preserve"> radica en la misma materia; con la única finalidad de que no exista invariabilidad de lo fallado en la resolución ejecutoriada, se estima necesario la aplicación de la casual de improcedencia del Código aplicado supletoriamente antes transcrito, a fin de que no se pronuncien resoluciones contradictorias que alteren la estabilidad y seguridad del goce del</w:t>
      </w:r>
      <w:r w:rsidRPr="00C021B2">
        <w:rPr>
          <w:rFonts w:ascii="Palatino Linotype" w:hAnsi="Palatino Linotype" w:cs="Arial"/>
          <w:b/>
        </w:rPr>
        <w:t xml:space="preserve"> RECURRENTE</w:t>
      </w:r>
      <w:r w:rsidRPr="00C021B2">
        <w:rPr>
          <w:rFonts w:ascii="Palatino Linotype" w:hAnsi="Palatino Linotype" w:cs="Arial"/>
        </w:rPr>
        <w:t>, lo cual constituye un derecho humano consistente en la seguridad jurídica que se encuentra contenido en los artículos 16 de la Constitución Política de los Estados Unidos Mexicanos y  25  numerales 1 y 2 de la Convención América de Derechos Humanos.</w:t>
      </w:r>
    </w:p>
    <w:p w:rsidR="00A04F5F" w:rsidRPr="00C021B2" w:rsidRDefault="00A04F5F" w:rsidP="00A04F5F">
      <w:pPr>
        <w:spacing w:before="60" w:line="360" w:lineRule="auto"/>
        <w:jc w:val="both"/>
        <w:rPr>
          <w:rFonts w:ascii="Palatino Linotype" w:hAnsi="Palatino Linotype" w:cs="Arial"/>
          <w:sz w:val="8"/>
        </w:rPr>
      </w:pPr>
    </w:p>
    <w:p w:rsidR="00A04F5F" w:rsidRPr="00C021B2" w:rsidRDefault="00A04F5F" w:rsidP="00A04F5F">
      <w:pPr>
        <w:spacing w:before="60" w:line="360" w:lineRule="auto"/>
        <w:jc w:val="both"/>
        <w:rPr>
          <w:rFonts w:ascii="Palatino Linotype" w:hAnsi="Palatino Linotype" w:cs="Arial"/>
        </w:rPr>
      </w:pPr>
      <w:r w:rsidRPr="00C021B2">
        <w:rPr>
          <w:rFonts w:ascii="Palatino Linotype" w:hAnsi="Palatino Linotype" w:cs="Arial"/>
        </w:rPr>
        <w:t xml:space="preserve">Sirve de sustento a lo anterior, la Tesis Aislada </w:t>
      </w:r>
      <w:r w:rsidRPr="00C021B2">
        <w:rPr>
          <w:rFonts w:ascii="Palatino Linotype" w:hAnsi="Palatino Linotype"/>
        </w:rPr>
        <w:t xml:space="preserve">1a. XCV/2016 (10a.) de la Décima Época de la Primera Sala de la suprema corte de Justicia de la Nación, que es del tenor literal siguiente: </w:t>
      </w:r>
    </w:p>
    <w:p w:rsidR="00A04F5F" w:rsidRPr="00C021B2" w:rsidRDefault="00A04F5F" w:rsidP="00A04F5F">
      <w:pPr>
        <w:spacing w:line="276" w:lineRule="auto"/>
        <w:ind w:left="709" w:right="709"/>
        <w:jc w:val="both"/>
        <w:rPr>
          <w:rFonts w:ascii="Palatino Linotype" w:hAnsi="Palatino Linotype"/>
          <w:i/>
          <w:sz w:val="22"/>
          <w:szCs w:val="22"/>
        </w:rPr>
      </w:pPr>
      <w:r w:rsidRPr="00C021B2">
        <w:rPr>
          <w:rFonts w:ascii="Palatino Linotype" w:hAnsi="Palatino Linotype"/>
          <w:b/>
          <w:i/>
          <w:sz w:val="22"/>
          <w:szCs w:val="22"/>
        </w:rPr>
        <w:t xml:space="preserve">COSA JUZGADA. EL ARTÍCULO 61, FRACCIÓN XI, DE LA LEY DE AMPARO QUE LA PREVÉ COMO CAUSA DE IMPROCEDENCIA DEL JUICIO RELATIVO, ES COMPATIBLE CON EL DERECHO A LA SEGURIDAD JURÍDICA. </w:t>
      </w:r>
      <w:r w:rsidRPr="00C021B2">
        <w:rPr>
          <w:rFonts w:ascii="Palatino Linotype" w:hAnsi="Palatino Linotype"/>
          <w:i/>
          <w:sz w:val="22"/>
          <w:szCs w:val="22"/>
        </w:rPr>
        <w:t xml:space="preserve">Conforme al precepto y porción normativa señalados, </w:t>
      </w:r>
      <w:r w:rsidRPr="00C021B2">
        <w:rPr>
          <w:rFonts w:ascii="Palatino Linotype" w:hAnsi="Palatino Linotype"/>
          <w:b/>
          <w:i/>
          <w:sz w:val="22"/>
          <w:szCs w:val="22"/>
          <w:u w:val="single"/>
        </w:rPr>
        <w:t>el principio de cosa juzgada opera en el juicio de amparo para actualizar una causa de improcedencia cuando existiendo una ejecutoria dictada en un juicio constitucional previo, se promueva uno nuevo en el que exista identidad de quejosos, autoridades responsables y actos reclamados</w:t>
      </w:r>
      <w:r w:rsidRPr="00C021B2">
        <w:rPr>
          <w:rFonts w:ascii="Palatino Linotype" w:hAnsi="Palatino Linotype"/>
          <w:b/>
          <w:i/>
          <w:sz w:val="22"/>
          <w:szCs w:val="22"/>
        </w:rPr>
        <w:t>,</w:t>
      </w:r>
      <w:r w:rsidRPr="00C021B2">
        <w:rPr>
          <w:rFonts w:ascii="Palatino Linotype" w:hAnsi="Palatino Linotype"/>
          <w:i/>
          <w:sz w:val="22"/>
          <w:szCs w:val="22"/>
        </w:rPr>
        <w:t xml:space="preserve"> aunque las violaciones reclamadas sean diversas; figura que no sólo se actualiza cuando en la sentencia se haya resuelto sobre la constitucionalidad o inconstitucionalidad de los actos reclamados, sino también cuando se ha determinado su inatacabilidad a través de un diverso juicio constitucional, siempre que tal determinación se haya realizado en atención a razones o circunstancias que hagan inejercitable la acción de amparo de modo absoluto, con independencia del juicio en que se haya efectuado, pues esta situación no puede desconocerse en un nuevo juicio constitucional; lo que es compatible con la garantía de </w:t>
      </w:r>
      <w:r w:rsidRPr="00C021B2">
        <w:rPr>
          <w:rFonts w:ascii="Palatino Linotype" w:hAnsi="Palatino Linotype"/>
          <w:i/>
          <w:sz w:val="22"/>
          <w:szCs w:val="22"/>
        </w:rPr>
        <w:lastRenderedPageBreak/>
        <w:t>seguridad jurídica, pues el propósito de la figura de la cosa juzgada es revelar las condiciones terminantes en que habrá de concluir un asunto jurisdiccional, con lo que se dotará de certeza jurídica a la decisión definitiva asumida y a los intervinientes en el juicio respecto de las consecuencias derivadas del caso, toda vez que el respeto a la decisión judicial constituye un pilar del estado de derecho como fin último de la impartición de justicia.</w:t>
      </w:r>
    </w:p>
    <w:p w:rsidR="00A04F5F" w:rsidRPr="00C021B2" w:rsidRDefault="00A04F5F" w:rsidP="00A04F5F">
      <w:pPr>
        <w:spacing w:line="276" w:lineRule="auto"/>
        <w:ind w:left="709" w:right="709"/>
        <w:jc w:val="both"/>
        <w:rPr>
          <w:rFonts w:ascii="Palatino Linotype" w:hAnsi="Palatino Linotype"/>
          <w:sz w:val="22"/>
          <w:szCs w:val="22"/>
        </w:rPr>
      </w:pPr>
      <w:r w:rsidRPr="00C021B2">
        <w:rPr>
          <w:rFonts w:ascii="Palatino Linotype" w:hAnsi="Palatino Linotype"/>
          <w:sz w:val="22"/>
          <w:szCs w:val="22"/>
        </w:rPr>
        <w:t>(Énfasis añadido)</w:t>
      </w:r>
    </w:p>
    <w:p w:rsidR="00A04F5F" w:rsidRPr="00C021B2" w:rsidRDefault="00A04F5F" w:rsidP="00A04F5F">
      <w:pPr>
        <w:spacing w:line="276" w:lineRule="auto"/>
        <w:ind w:left="709" w:right="709"/>
        <w:jc w:val="both"/>
        <w:rPr>
          <w:rFonts w:ascii="Palatino Linotype" w:hAnsi="Palatino Linotype"/>
          <w:sz w:val="14"/>
          <w:szCs w:val="22"/>
        </w:rPr>
      </w:pPr>
    </w:p>
    <w:p w:rsidR="00A04F5F" w:rsidRPr="00C021B2" w:rsidRDefault="00A04F5F" w:rsidP="00A04F5F">
      <w:pPr>
        <w:spacing w:before="60" w:line="360" w:lineRule="auto"/>
        <w:jc w:val="both"/>
        <w:rPr>
          <w:rFonts w:ascii="Palatino Linotype" w:hAnsi="Palatino Linotype" w:cs="Arial"/>
        </w:rPr>
      </w:pPr>
      <w:r w:rsidRPr="00C021B2">
        <w:rPr>
          <w:rFonts w:ascii="Palatino Linotype" w:hAnsi="Palatino Linotype" w:cs="Arial"/>
        </w:rPr>
        <w:t xml:space="preserve">Siendo suficiente lo anterior, para denotar que se está en imposibilidad de realizar el análisis de las cuestiones de fondo que fueron planteadas por </w:t>
      </w:r>
      <w:r w:rsidRPr="00C021B2">
        <w:rPr>
          <w:rFonts w:ascii="Palatino Linotype" w:hAnsi="Palatino Linotype" w:cs="Arial"/>
          <w:b/>
        </w:rPr>
        <w:t>EL RECURRENTE</w:t>
      </w:r>
      <w:r w:rsidR="00364428" w:rsidRPr="00C021B2">
        <w:rPr>
          <w:rFonts w:ascii="Palatino Linotype" w:hAnsi="Palatino Linotype" w:cs="Arial"/>
          <w:b/>
        </w:rPr>
        <w:t xml:space="preserve"> relacionado con poner a la vista el expediente laboral del profesor en supra mencionado</w:t>
      </w:r>
      <w:r w:rsidRPr="00C021B2">
        <w:rPr>
          <w:rFonts w:ascii="Palatino Linotype" w:hAnsi="Palatino Linotype" w:cs="Arial"/>
        </w:rPr>
        <w:t xml:space="preserve">, máxime que para el caso de </w:t>
      </w:r>
      <w:r w:rsidRPr="00C021B2">
        <w:rPr>
          <w:rFonts w:ascii="Palatino Linotype" w:hAnsi="Palatino Linotype"/>
        </w:rPr>
        <w:t>hacerlo</w:t>
      </w:r>
      <w:r w:rsidRPr="00C021B2">
        <w:rPr>
          <w:rFonts w:ascii="Palatino Linotype" w:hAnsi="Palatino Linotype" w:cs="Arial"/>
        </w:rPr>
        <w:t xml:space="preserve">, es decir, de realizar el análisis de fondo de parte del requerimiento relacionado con el presente recurso ante el hecho de que ya fue materia de estudio y resolución por este Instituto a través del recurso de revisión número </w:t>
      </w:r>
      <w:r w:rsidRPr="00C021B2">
        <w:rPr>
          <w:rFonts w:ascii="Palatino Linotype" w:hAnsi="Palatino Linotype" w:cs="Arial"/>
          <w:b/>
        </w:rPr>
        <w:t>00</w:t>
      </w:r>
      <w:r w:rsidR="00364428" w:rsidRPr="00C021B2">
        <w:rPr>
          <w:rFonts w:ascii="Palatino Linotype" w:hAnsi="Palatino Linotype" w:cs="Arial"/>
          <w:b/>
        </w:rPr>
        <w:t>594</w:t>
      </w:r>
      <w:r w:rsidRPr="00C021B2">
        <w:rPr>
          <w:rFonts w:ascii="Palatino Linotype" w:hAnsi="Palatino Linotype" w:cs="Arial"/>
          <w:b/>
        </w:rPr>
        <w:t>/INFOEM/IP/RR/201</w:t>
      </w:r>
      <w:r w:rsidR="00190D88" w:rsidRPr="00C021B2">
        <w:rPr>
          <w:rFonts w:ascii="Palatino Linotype" w:hAnsi="Palatino Linotype" w:cs="Arial"/>
          <w:b/>
        </w:rPr>
        <w:t>9</w:t>
      </w:r>
      <w:r w:rsidRPr="00C021B2">
        <w:rPr>
          <w:rFonts w:ascii="Palatino Linotype" w:eastAsiaTheme="minorEastAsia" w:hAnsi="Palatino Linotype" w:cs="Arial"/>
          <w:b/>
          <w:bCs/>
        </w:rPr>
        <w:t>,</w:t>
      </w:r>
      <w:r w:rsidRPr="00C021B2">
        <w:rPr>
          <w:rFonts w:ascii="Palatino Linotype" w:hAnsi="Palatino Linotype" w:cs="Arial"/>
        </w:rPr>
        <w:t xml:space="preserve"> un segundo fallo carecería de eficacia jurídica, con la posibilidad además de incurrir en contradicción de resoluciones.</w:t>
      </w:r>
    </w:p>
    <w:p w:rsidR="00A04F5F" w:rsidRPr="00C021B2" w:rsidRDefault="00A04F5F" w:rsidP="00A04F5F">
      <w:pPr>
        <w:spacing w:before="60" w:line="360" w:lineRule="auto"/>
        <w:jc w:val="both"/>
        <w:rPr>
          <w:rFonts w:ascii="Palatino Linotype" w:hAnsi="Palatino Linotype" w:cs="Arial"/>
        </w:rPr>
      </w:pPr>
    </w:p>
    <w:p w:rsidR="00A04F5F" w:rsidRPr="00C021B2" w:rsidRDefault="00A04F5F" w:rsidP="00A04F5F">
      <w:pPr>
        <w:spacing w:before="60" w:line="360" w:lineRule="auto"/>
        <w:jc w:val="both"/>
        <w:rPr>
          <w:rFonts w:ascii="Palatino Linotype" w:hAnsi="Palatino Linotype" w:cs="Arial"/>
        </w:rPr>
      </w:pPr>
      <w:r w:rsidRPr="00C021B2">
        <w:rPr>
          <w:rFonts w:ascii="Palatino Linotype" w:hAnsi="Palatino Linotype" w:cs="Arial"/>
        </w:rPr>
        <w:t>Sirve de apoyo a lo anterior lo que a continuación se reproduce en la parte conducente de las diversas solicitudes de información:</w:t>
      </w:r>
    </w:p>
    <w:tbl>
      <w:tblPr>
        <w:tblStyle w:val="Tablaconcuadrcula"/>
        <w:tblW w:w="0" w:type="auto"/>
        <w:tblLook w:val="04A0" w:firstRow="1" w:lastRow="0" w:firstColumn="1" w:lastColumn="0" w:noHBand="0" w:noVBand="1"/>
      </w:tblPr>
      <w:tblGrid>
        <w:gridCol w:w="4555"/>
        <w:gridCol w:w="4556"/>
      </w:tblGrid>
      <w:tr w:rsidR="00A04F5F" w:rsidRPr="00C021B2" w:rsidTr="0067311C">
        <w:tc>
          <w:tcPr>
            <w:tcW w:w="4555" w:type="dxa"/>
          </w:tcPr>
          <w:p w:rsidR="00A04F5F" w:rsidRPr="00C021B2" w:rsidRDefault="00A04F5F" w:rsidP="0067311C">
            <w:pPr>
              <w:spacing w:before="60" w:line="360" w:lineRule="auto"/>
              <w:jc w:val="both"/>
              <w:rPr>
                <w:rFonts w:ascii="Palatino Linotype" w:hAnsi="Palatino Linotype" w:cs="Arial"/>
              </w:rPr>
            </w:pPr>
            <w:r w:rsidRPr="00C021B2">
              <w:rPr>
                <w:rFonts w:ascii="Palatino Linotype" w:hAnsi="Palatino Linotype" w:cs="Arial"/>
              </w:rPr>
              <w:t xml:space="preserve">Solicitud </w:t>
            </w:r>
            <w:r w:rsidR="00364428" w:rsidRPr="00C021B2">
              <w:rPr>
                <w:rFonts w:ascii="Palatino Linotype" w:hAnsi="Palatino Linotype" w:cs="Arial"/>
                <w:b/>
                <w:color w:val="222222"/>
              </w:rPr>
              <w:t>00011/UPCI/IP/2019</w:t>
            </w:r>
          </w:p>
        </w:tc>
        <w:tc>
          <w:tcPr>
            <w:tcW w:w="4556" w:type="dxa"/>
          </w:tcPr>
          <w:p w:rsidR="00A04F5F" w:rsidRPr="00C021B2" w:rsidRDefault="00ED10AD" w:rsidP="0067311C">
            <w:pPr>
              <w:spacing w:before="60" w:line="360" w:lineRule="auto"/>
              <w:jc w:val="both"/>
              <w:rPr>
                <w:rFonts w:ascii="Palatino Linotype" w:hAnsi="Palatino Linotype" w:cs="Arial"/>
                <w:b/>
              </w:rPr>
            </w:pPr>
            <w:r w:rsidRPr="00C021B2">
              <w:rPr>
                <w:rFonts w:ascii="Palatino Linotype" w:hAnsi="Palatino Linotype" w:cs="Arial"/>
                <w:b/>
              </w:rPr>
              <w:t>00001/UPCI/AD/2019</w:t>
            </w:r>
          </w:p>
        </w:tc>
      </w:tr>
      <w:tr w:rsidR="00A04F5F" w:rsidRPr="00C021B2" w:rsidTr="0067311C">
        <w:tc>
          <w:tcPr>
            <w:tcW w:w="4555" w:type="dxa"/>
          </w:tcPr>
          <w:p w:rsidR="00A04F5F" w:rsidRPr="00C021B2" w:rsidRDefault="00364428" w:rsidP="0067311C">
            <w:pPr>
              <w:spacing w:before="60" w:line="360" w:lineRule="auto"/>
              <w:jc w:val="both"/>
              <w:rPr>
                <w:rFonts w:ascii="Palatino Linotype" w:hAnsi="Palatino Linotype" w:cs="Arial"/>
                <w:i/>
              </w:rPr>
            </w:pPr>
            <w:r w:rsidRPr="00C021B2">
              <w:rPr>
                <w:rFonts w:ascii="Palatino Linotype" w:hAnsi="Palatino Linotype"/>
                <w:i/>
                <w:color w:val="000000"/>
              </w:rPr>
              <w:t xml:space="preserve">“Se solicita a la </w:t>
            </w:r>
            <w:r w:rsidRPr="00C021B2">
              <w:rPr>
                <w:rFonts w:ascii="Palatino Linotype" w:hAnsi="Palatino Linotype"/>
                <w:b/>
                <w:i/>
                <w:color w:val="000000"/>
                <w:u w:val="single"/>
              </w:rPr>
              <w:t xml:space="preserve">Universidad Politécnica de Cuautitlán Izcalli, institución pública, consultar físicamente los dos expedientes académicos-laborales del profesor </w:t>
            </w:r>
            <w:r w:rsidR="00890310">
              <w:rPr>
                <w:rFonts w:ascii="Palatino Linotype" w:hAnsi="Palatino Linotype"/>
                <w:b/>
                <w:i/>
                <w:color w:val="000000"/>
                <w:u w:val="single"/>
              </w:rPr>
              <w:t>Xxxx</w:t>
            </w:r>
            <w:r w:rsidRPr="00C021B2">
              <w:rPr>
                <w:rFonts w:ascii="Palatino Linotype" w:hAnsi="Palatino Linotype"/>
                <w:b/>
                <w:i/>
                <w:color w:val="000000"/>
                <w:u w:val="single"/>
              </w:rPr>
              <w:t xml:space="preserve"> </w:t>
            </w:r>
            <w:r w:rsidR="00890310">
              <w:rPr>
                <w:rFonts w:ascii="Palatino Linotype" w:hAnsi="Palatino Linotype"/>
                <w:b/>
                <w:i/>
                <w:color w:val="000000"/>
                <w:u w:val="single"/>
              </w:rPr>
              <w:t>Xxxxxxx</w:t>
            </w:r>
            <w:r w:rsidRPr="00C021B2">
              <w:rPr>
                <w:rFonts w:ascii="Palatino Linotype" w:hAnsi="Palatino Linotype"/>
                <w:b/>
                <w:i/>
                <w:color w:val="000000"/>
                <w:u w:val="single"/>
              </w:rPr>
              <w:t xml:space="preserve"> </w:t>
            </w:r>
            <w:r w:rsidR="00890310">
              <w:rPr>
                <w:rFonts w:ascii="Palatino Linotype" w:hAnsi="Palatino Linotype"/>
                <w:b/>
                <w:i/>
                <w:color w:val="000000"/>
                <w:u w:val="single"/>
              </w:rPr>
              <w:t>Xxxxxxxxxx</w:t>
            </w:r>
            <w:r w:rsidRPr="00C021B2">
              <w:rPr>
                <w:rFonts w:ascii="Palatino Linotype" w:hAnsi="Palatino Linotype"/>
                <w:b/>
                <w:i/>
                <w:color w:val="000000"/>
                <w:u w:val="single"/>
              </w:rPr>
              <w:t xml:space="preserve"> que tiene la universidad para los docentes de la universidad</w:t>
            </w:r>
            <w:r w:rsidRPr="00C021B2">
              <w:rPr>
                <w:rFonts w:ascii="Palatino Linotype" w:hAnsi="Palatino Linotype"/>
                <w:i/>
                <w:color w:val="000000"/>
              </w:rPr>
              <w:t xml:space="preserve">. Toda esta información es publica de </w:t>
            </w:r>
            <w:r w:rsidRPr="00C021B2">
              <w:rPr>
                <w:rFonts w:ascii="Palatino Linotype" w:hAnsi="Palatino Linotype"/>
                <w:i/>
                <w:color w:val="000000"/>
              </w:rPr>
              <w:lastRenderedPageBreak/>
              <w:t xml:space="preserve">acuerdo con el marco jurídico de las instituciones públicas. </w:t>
            </w:r>
            <w:r w:rsidR="00A04F5F" w:rsidRPr="00C021B2">
              <w:rPr>
                <w:rFonts w:ascii="Palatino Linotype" w:hAnsi="Palatino Linotype"/>
                <w:i/>
                <w:color w:val="000000"/>
              </w:rPr>
              <w:t>“</w:t>
            </w:r>
          </w:p>
        </w:tc>
        <w:tc>
          <w:tcPr>
            <w:tcW w:w="4556" w:type="dxa"/>
          </w:tcPr>
          <w:p w:rsidR="00A04F5F" w:rsidRPr="00C021B2" w:rsidRDefault="00364428" w:rsidP="00985A54">
            <w:pPr>
              <w:spacing w:before="60" w:line="360" w:lineRule="auto"/>
              <w:jc w:val="both"/>
              <w:rPr>
                <w:rFonts w:ascii="Palatino Linotype" w:hAnsi="Palatino Linotype" w:cs="Arial"/>
                <w:i/>
              </w:rPr>
            </w:pPr>
            <w:r w:rsidRPr="00C021B2">
              <w:rPr>
                <w:rFonts w:ascii="Palatino Linotype" w:hAnsi="Palatino Linotype"/>
                <w:i/>
                <w:color w:val="000000"/>
              </w:rPr>
              <w:lastRenderedPageBreak/>
              <w:t xml:space="preserve">Se solicita a la </w:t>
            </w:r>
            <w:r w:rsidRPr="00C021B2">
              <w:rPr>
                <w:rFonts w:ascii="Palatino Linotype" w:hAnsi="Palatino Linotype"/>
                <w:b/>
                <w:i/>
                <w:color w:val="000000"/>
                <w:u w:val="single"/>
              </w:rPr>
              <w:t xml:space="preserve">Universidad Politécnica de Cuautitlán Izcalli consultar (ver) el expediente académico laboral del profesor </w:t>
            </w:r>
            <w:r w:rsidR="00890310">
              <w:rPr>
                <w:rFonts w:ascii="Palatino Linotype" w:hAnsi="Palatino Linotype"/>
                <w:b/>
                <w:i/>
                <w:color w:val="000000"/>
                <w:u w:val="single"/>
              </w:rPr>
              <w:t>Xxxx</w:t>
            </w:r>
            <w:r w:rsidRPr="00C021B2">
              <w:rPr>
                <w:rFonts w:ascii="Palatino Linotype" w:hAnsi="Palatino Linotype"/>
                <w:b/>
                <w:i/>
                <w:color w:val="000000"/>
                <w:u w:val="single"/>
              </w:rPr>
              <w:t xml:space="preserve"> </w:t>
            </w:r>
            <w:r w:rsidR="00890310">
              <w:rPr>
                <w:rFonts w:ascii="Palatino Linotype" w:hAnsi="Palatino Linotype"/>
                <w:b/>
                <w:i/>
                <w:color w:val="000000"/>
                <w:u w:val="single"/>
              </w:rPr>
              <w:t>Xxxxxxx</w:t>
            </w:r>
            <w:r w:rsidRPr="00C021B2">
              <w:rPr>
                <w:rFonts w:ascii="Palatino Linotype" w:hAnsi="Palatino Linotype"/>
                <w:b/>
                <w:i/>
                <w:color w:val="000000"/>
                <w:u w:val="single"/>
              </w:rPr>
              <w:t xml:space="preserve"> </w:t>
            </w:r>
            <w:r w:rsidR="00890310">
              <w:rPr>
                <w:rFonts w:ascii="Palatino Linotype" w:hAnsi="Palatino Linotype"/>
                <w:b/>
                <w:i/>
                <w:color w:val="000000"/>
                <w:u w:val="single"/>
              </w:rPr>
              <w:t>XXxxxxxxxx</w:t>
            </w:r>
            <w:r w:rsidRPr="00C021B2">
              <w:rPr>
                <w:rFonts w:ascii="Palatino Linotype" w:hAnsi="Palatino Linotype"/>
                <w:i/>
                <w:color w:val="000000"/>
              </w:rPr>
              <w:t>. Tambien se solicita tener una copia del mismo y su metodología de elaboración</w:t>
            </w:r>
            <w:r w:rsidR="00985A54" w:rsidRPr="00C021B2">
              <w:rPr>
                <w:rFonts w:ascii="Palatino Linotype" w:hAnsi="Palatino Linotype"/>
                <w:i/>
                <w:color w:val="000000"/>
              </w:rPr>
              <w:t>”</w:t>
            </w:r>
          </w:p>
        </w:tc>
      </w:tr>
    </w:tbl>
    <w:p w:rsidR="00A04F5F" w:rsidRPr="00C021B2" w:rsidRDefault="00A04F5F" w:rsidP="00A04F5F">
      <w:pPr>
        <w:spacing w:before="60" w:line="360" w:lineRule="auto"/>
        <w:jc w:val="both"/>
        <w:rPr>
          <w:rFonts w:ascii="Palatino Linotype" w:hAnsi="Palatino Linotype" w:cs="Arial"/>
        </w:rPr>
      </w:pPr>
    </w:p>
    <w:p w:rsidR="00A04F5F" w:rsidRPr="00C021B2" w:rsidRDefault="00A04F5F" w:rsidP="00A04F5F">
      <w:pPr>
        <w:spacing w:before="60" w:line="360" w:lineRule="auto"/>
        <w:jc w:val="both"/>
        <w:rPr>
          <w:rFonts w:ascii="Palatino Linotype" w:hAnsi="Palatino Linotype" w:cs="Arial"/>
        </w:rPr>
      </w:pPr>
      <w:r w:rsidRPr="00C021B2">
        <w:rPr>
          <w:rFonts w:ascii="Palatino Linotype" w:hAnsi="Palatino Linotype" w:cs="Arial"/>
        </w:rPr>
        <w:t xml:space="preserve">Esto es, en solicitudes diversas solcito la misma información y como se desprendió ya le fue ordenado al </w:t>
      </w:r>
      <w:r w:rsidRPr="00C021B2">
        <w:rPr>
          <w:rFonts w:ascii="Palatino Linotype" w:hAnsi="Palatino Linotype" w:cs="Arial"/>
          <w:b/>
        </w:rPr>
        <w:t>SUJETO OBLIGADO</w:t>
      </w:r>
      <w:r w:rsidRPr="00C021B2">
        <w:rPr>
          <w:rFonts w:ascii="Palatino Linotype" w:hAnsi="Palatino Linotype" w:cs="Arial"/>
        </w:rPr>
        <w:t xml:space="preserve"> </w:t>
      </w:r>
      <w:r w:rsidR="00364428" w:rsidRPr="00C021B2">
        <w:rPr>
          <w:rFonts w:ascii="Palatino Linotype" w:hAnsi="Palatino Linotype" w:cs="Arial"/>
        </w:rPr>
        <w:t>poner en Consulta Directa</w:t>
      </w:r>
      <w:r w:rsidRPr="00C021B2">
        <w:rPr>
          <w:rFonts w:ascii="Palatino Linotype" w:hAnsi="Palatino Linotype" w:cs="Arial"/>
        </w:rPr>
        <w:t xml:space="preserve"> </w:t>
      </w:r>
      <w:r w:rsidR="00AD2A2E" w:rsidRPr="00C021B2">
        <w:rPr>
          <w:rFonts w:ascii="Palatino Linotype" w:hAnsi="Palatino Linotype" w:cs="Arial"/>
        </w:rPr>
        <w:t xml:space="preserve">el expediente de mérito; ello en virtud, de que se desprendió que se trata de un acceso a datos y que previa acreditación de su identidad podía acceder al mismo </w:t>
      </w:r>
      <w:r w:rsidRPr="00C021B2">
        <w:rPr>
          <w:rFonts w:ascii="Palatino Linotype" w:hAnsi="Palatino Linotype" w:cs="Arial"/>
        </w:rPr>
        <w:t xml:space="preserve">y en el presente medio de impugnación </w:t>
      </w:r>
      <w:r w:rsidR="00AD2A2E" w:rsidRPr="00C021B2">
        <w:rPr>
          <w:rFonts w:ascii="Palatino Linotype" w:hAnsi="Palatino Linotype" w:cs="Arial"/>
        </w:rPr>
        <w:t xml:space="preserve">se tramito bajo el derecho de datos personales; aunado a que, </w:t>
      </w:r>
      <w:r w:rsidRPr="00C021B2">
        <w:rPr>
          <w:rFonts w:ascii="Palatino Linotype" w:hAnsi="Palatino Linotype" w:cs="Arial"/>
        </w:rPr>
        <w:t>el pronunciamiento del servidor público habilitado competente</w:t>
      </w:r>
      <w:r w:rsidR="00364428" w:rsidRPr="00C021B2">
        <w:rPr>
          <w:rFonts w:ascii="Palatino Linotype" w:hAnsi="Palatino Linotype" w:cs="Arial"/>
        </w:rPr>
        <w:t xml:space="preserve"> mediante Informe Justificado le solicitó una nueva fecha a efecto de poner a la vista el expediente en supra referido</w:t>
      </w:r>
      <w:r w:rsidRPr="00C021B2">
        <w:rPr>
          <w:rFonts w:ascii="Palatino Linotype" w:hAnsi="Palatino Linotype" w:cs="Arial"/>
        </w:rPr>
        <w:t>.</w:t>
      </w:r>
    </w:p>
    <w:p w:rsidR="00A04F5F" w:rsidRPr="00C021B2" w:rsidRDefault="00A04F5F" w:rsidP="00A04F5F">
      <w:pPr>
        <w:spacing w:before="60" w:line="360" w:lineRule="auto"/>
        <w:jc w:val="both"/>
        <w:rPr>
          <w:rFonts w:ascii="Palatino Linotype" w:hAnsi="Palatino Linotype" w:cs="Arial"/>
          <w:sz w:val="14"/>
        </w:rPr>
      </w:pPr>
    </w:p>
    <w:p w:rsidR="00A04F5F" w:rsidRPr="00C021B2" w:rsidRDefault="00A04F5F" w:rsidP="00A04F5F">
      <w:pPr>
        <w:spacing w:before="60" w:line="360" w:lineRule="auto"/>
        <w:jc w:val="both"/>
        <w:rPr>
          <w:rFonts w:ascii="Palatino Linotype" w:hAnsi="Palatino Linotype" w:cs="Arial"/>
        </w:rPr>
      </w:pPr>
      <w:r w:rsidRPr="00C021B2">
        <w:rPr>
          <w:rFonts w:ascii="Palatino Linotype" w:hAnsi="Palatino Linotype" w:cs="Arial"/>
        </w:rPr>
        <w:t>En consecuencia</w:t>
      </w:r>
      <w:r w:rsidRPr="00C021B2">
        <w:rPr>
          <w:rFonts w:ascii="Palatino Linotype" w:hAnsi="Palatino Linotype" w:cs="Arial"/>
          <w:lang w:eastAsia="es-CO"/>
        </w:rPr>
        <w:t xml:space="preserve">, con el fin de </w:t>
      </w:r>
      <w:r w:rsidRPr="00C021B2">
        <w:rPr>
          <w:rFonts w:ascii="Palatino Linotype" w:hAnsi="Palatino Linotype" w:cs="Arial"/>
        </w:rPr>
        <w:t xml:space="preserve">evitar la </w:t>
      </w:r>
      <w:r w:rsidRPr="00C021B2">
        <w:rPr>
          <w:rFonts w:ascii="Palatino Linotype" w:hAnsi="Palatino Linotype" w:cs="Arial"/>
          <w:bCs/>
        </w:rPr>
        <w:t>duplicidad de resoluciones sobre un mismo tema se estima procedente omitir el estudio de fondo,</w:t>
      </w:r>
      <w:r w:rsidRPr="00C021B2">
        <w:rPr>
          <w:rFonts w:ascii="Palatino Linotype" w:hAnsi="Palatino Linotype" w:cs="Arial"/>
          <w:lang w:eastAsia="es-CO"/>
        </w:rPr>
        <w:t xml:space="preserve"> </w:t>
      </w:r>
      <w:r w:rsidRPr="00C021B2">
        <w:rPr>
          <w:rFonts w:ascii="Palatino Linotype" w:hAnsi="Palatino Linotype" w:cs="Arial"/>
        </w:rPr>
        <w:t>puesto que ya hubo pronunciamiento de este Pleno al respecto; máxime que la misma controversia no puede ser decidida más de una vez y tampoco puede estar, simultáneamente, pendiente más de una relación procesal entre las mismas personas acerca del mismo objeto.</w:t>
      </w:r>
    </w:p>
    <w:p w:rsidR="00190D88" w:rsidRPr="00C021B2" w:rsidRDefault="00190D88" w:rsidP="00190D88">
      <w:pPr>
        <w:spacing w:before="100" w:beforeAutospacing="1" w:after="100" w:afterAutospacing="1" w:line="360" w:lineRule="auto"/>
        <w:jc w:val="both"/>
        <w:rPr>
          <w:rFonts w:ascii="Palatino Linotype" w:hAnsi="Palatino Linotype" w:cs="Arial"/>
        </w:rPr>
      </w:pPr>
      <w:r w:rsidRPr="00C021B2">
        <w:rPr>
          <w:rFonts w:ascii="Palatino Linotype" w:hAnsi="Palatino Linotype" w:cs="Arial"/>
        </w:rPr>
        <w:t>Así, por lo anteriormente expuesto,</w:t>
      </w:r>
      <w:r w:rsidRPr="00C021B2">
        <w:rPr>
          <w:rFonts w:ascii="Palatino Linotype" w:hAnsi="Palatino Linotype"/>
        </w:rPr>
        <w:t xml:space="preserve"> esta Ponencia Resolutora </w:t>
      </w:r>
      <w:r w:rsidRPr="00C021B2">
        <w:rPr>
          <w:rFonts w:ascii="Palatino Linotype" w:hAnsi="Palatino Linotype" w:cs="Arial"/>
          <w:lang w:val="es-ES_tradnl"/>
        </w:rPr>
        <w:t>determina</w:t>
      </w:r>
      <w:r w:rsidRPr="00C021B2">
        <w:rPr>
          <w:rFonts w:ascii="Palatino Linotype" w:hAnsi="Palatino Linotype" w:cs="Arial"/>
          <w:b/>
          <w:lang w:val="es-ES_tradnl"/>
        </w:rPr>
        <w:t xml:space="preserve"> SOBRESEER</w:t>
      </w:r>
      <w:r w:rsidRPr="00C021B2">
        <w:rPr>
          <w:rFonts w:ascii="Palatino Linotype" w:hAnsi="Palatino Linotype" w:cs="Arial"/>
          <w:lang w:val="es-ES_tradnl"/>
        </w:rPr>
        <w:t xml:space="preserve"> en el presente Recurso de Revisión</w:t>
      </w:r>
      <w:r w:rsidR="00AD2A2E" w:rsidRPr="00C021B2">
        <w:rPr>
          <w:rFonts w:ascii="Palatino Linotype" w:hAnsi="Palatino Linotype" w:cs="Arial"/>
          <w:lang w:val="es-ES_tradnl"/>
        </w:rPr>
        <w:t xml:space="preserve"> en lo relativo a la Consulta Directa del expediente laboral del profesor señalado en la solicitud de acceso a datos personales</w:t>
      </w:r>
      <w:r w:rsidRPr="00C021B2">
        <w:rPr>
          <w:rFonts w:ascii="Palatino Linotype" w:hAnsi="Palatino Linotype" w:cs="Arial"/>
          <w:lang w:val="es-ES_tradnl"/>
        </w:rPr>
        <w:t xml:space="preserve">, al actualizarse las hipótesis normativas contenidas en </w:t>
      </w:r>
      <w:r w:rsidRPr="00C021B2">
        <w:rPr>
          <w:rFonts w:ascii="Palatino Linotype" w:hAnsi="Palatino Linotype" w:cs="Arial"/>
        </w:rPr>
        <w:t xml:space="preserve">el artículo 192 fracción V de la Ley de Transparencia y Acceso a la Información Pública del Estado de México y Municipios en relación con el diverso 195, fracción I del Código de Procedimientos Administrativos </w:t>
      </w:r>
      <w:r w:rsidRPr="00C021B2">
        <w:rPr>
          <w:rFonts w:ascii="Palatino Linotype" w:hAnsi="Palatino Linotype" w:cs="Arial"/>
        </w:rPr>
        <w:lastRenderedPageBreak/>
        <w:t>del Estado de México, de aplicación supletoria</w:t>
      </w:r>
      <w:r w:rsidR="00AD2A2E" w:rsidRPr="00C021B2">
        <w:rPr>
          <w:rFonts w:ascii="Palatino Linotype" w:hAnsi="Palatino Linotype" w:cs="Arial"/>
        </w:rPr>
        <w:t>, 138</w:t>
      </w:r>
      <w:r w:rsidR="004B62F8" w:rsidRPr="00C021B2">
        <w:rPr>
          <w:rFonts w:ascii="Palatino Linotype" w:hAnsi="Palatino Linotype" w:cs="Arial"/>
        </w:rPr>
        <w:t>,</w:t>
      </w:r>
      <w:r w:rsidR="00AD2A2E" w:rsidRPr="00C021B2">
        <w:rPr>
          <w:rFonts w:ascii="Palatino Linotype" w:hAnsi="Palatino Linotype" w:cs="Arial"/>
        </w:rPr>
        <w:t xml:space="preserve"> fracción III en concordancia con el 139, fracción de la Ley de</w:t>
      </w:r>
      <w:r w:rsidR="004B62F8" w:rsidRPr="00C021B2">
        <w:rPr>
          <w:rFonts w:ascii="Palatino Linotype" w:hAnsi="Palatino Linotype" w:cs="Arial"/>
        </w:rPr>
        <w:t xml:space="preserve"> Protección de</w:t>
      </w:r>
      <w:r w:rsidR="00AD2A2E" w:rsidRPr="00C021B2">
        <w:rPr>
          <w:rFonts w:ascii="Palatino Linotype" w:hAnsi="Palatino Linotype" w:cs="Arial"/>
        </w:rPr>
        <w:t xml:space="preserve"> Datos Personales en Posesión de los Sujetos Obligados del Estado de México y Municipios</w:t>
      </w:r>
      <w:r w:rsidRPr="00C021B2">
        <w:rPr>
          <w:rFonts w:ascii="Palatino Linotype" w:hAnsi="Palatino Linotype" w:cs="Arial"/>
        </w:rPr>
        <w:t>.</w:t>
      </w:r>
    </w:p>
    <w:p w:rsidR="004B62F8" w:rsidRPr="00C021B2" w:rsidRDefault="00190D88" w:rsidP="00190D88">
      <w:pPr>
        <w:spacing w:before="100" w:beforeAutospacing="1" w:after="100" w:afterAutospacing="1" w:line="360" w:lineRule="auto"/>
        <w:jc w:val="both"/>
        <w:rPr>
          <w:rFonts w:ascii="Palatino Linotype" w:hAnsi="Palatino Linotype" w:cs="Arial"/>
        </w:rPr>
      </w:pPr>
      <w:r w:rsidRPr="00C021B2">
        <w:rPr>
          <w:rFonts w:ascii="Palatino Linotype" w:hAnsi="Palatino Linotype" w:cs="Arial"/>
        </w:rPr>
        <w:t xml:space="preserve">Por </w:t>
      </w:r>
      <w:r w:rsidR="004B62F8" w:rsidRPr="00C021B2">
        <w:rPr>
          <w:rFonts w:ascii="Palatino Linotype" w:hAnsi="Palatino Linotype" w:cs="Arial"/>
        </w:rPr>
        <w:t xml:space="preserve">otra parte, en relación a la solicitud referente a las copias y la metodología de elaboración del expediente, es importante señalar en primer término lo que dispone el artículo 73 del Código Financiero del Estado de México </w:t>
      </w:r>
    </w:p>
    <w:p w:rsidR="004B62F8" w:rsidRPr="00C021B2" w:rsidRDefault="004B62F8" w:rsidP="00FF3DB5">
      <w:pPr>
        <w:spacing w:line="276" w:lineRule="auto"/>
        <w:ind w:left="851" w:right="899"/>
        <w:jc w:val="both"/>
        <w:rPr>
          <w:rFonts w:ascii="Palatino Linotype" w:hAnsi="Palatino Linotype"/>
          <w:i/>
          <w:sz w:val="22"/>
          <w:szCs w:val="22"/>
        </w:rPr>
      </w:pPr>
      <w:r w:rsidRPr="00C021B2">
        <w:rPr>
          <w:rFonts w:ascii="Palatino Linotype" w:hAnsi="Palatino Linotype"/>
          <w:b/>
          <w:i/>
          <w:sz w:val="22"/>
          <w:szCs w:val="22"/>
        </w:rPr>
        <w:t>Artículo 73.-</w:t>
      </w:r>
      <w:r w:rsidRPr="00C021B2">
        <w:rPr>
          <w:rFonts w:ascii="Palatino Linotype" w:hAnsi="Palatino Linotype"/>
          <w:i/>
          <w:sz w:val="22"/>
          <w:szCs w:val="22"/>
        </w:rPr>
        <w:t xml:space="preserve"> Por la expedición de los siguientes documentos se pagarán:</w:t>
      </w:r>
    </w:p>
    <w:p w:rsidR="00FF3DB5" w:rsidRPr="00C021B2" w:rsidRDefault="00FF3DB5" w:rsidP="00FF3DB5">
      <w:pPr>
        <w:spacing w:line="276" w:lineRule="auto"/>
        <w:ind w:left="851" w:right="899"/>
        <w:jc w:val="both"/>
        <w:rPr>
          <w:rFonts w:ascii="Palatino Linotype" w:hAnsi="Palatino Linotype"/>
          <w:i/>
          <w:sz w:val="22"/>
          <w:szCs w:val="22"/>
        </w:rPr>
      </w:pPr>
      <w:r w:rsidRPr="00C021B2">
        <w:rPr>
          <w:rFonts w:ascii="Palatino Linotype" w:hAnsi="Palatino Linotype"/>
          <w:i/>
          <w:sz w:val="22"/>
          <w:szCs w:val="22"/>
        </w:rPr>
        <w:t xml:space="preserve">I. Por la expedición de copias certificadas: </w:t>
      </w:r>
    </w:p>
    <w:p w:rsidR="00FF3DB5" w:rsidRPr="00C021B2" w:rsidRDefault="00FF3DB5" w:rsidP="00FF3DB5">
      <w:pPr>
        <w:spacing w:line="276" w:lineRule="auto"/>
        <w:ind w:left="851" w:right="899"/>
        <w:jc w:val="both"/>
        <w:rPr>
          <w:rFonts w:ascii="Palatino Linotype" w:hAnsi="Palatino Linotype"/>
          <w:i/>
          <w:sz w:val="22"/>
          <w:szCs w:val="22"/>
        </w:rPr>
      </w:pPr>
      <w:r w:rsidRPr="00C021B2">
        <w:rPr>
          <w:rFonts w:ascii="Palatino Linotype" w:hAnsi="Palatino Linotype"/>
          <w:i/>
          <w:sz w:val="22"/>
          <w:szCs w:val="22"/>
        </w:rPr>
        <w:t xml:space="preserve">A). Por la primera hoja. $76 B). </w:t>
      </w:r>
    </w:p>
    <w:p w:rsidR="00FF3DB5" w:rsidRPr="00C021B2" w:rsidRDefault="00FF3DB5" w:rsidP="00FF3DB5">
      <w:pPr>
        <w:spacing w:line="276" w:lineRule="auto"/>
        <w:ind w:left="851" w:right="899"/>
        <w:jc w:val="both"/>
        <w:rPr>
          <w:rFonts w:ascii="Palatino Linotype" w:hAnsi="Palatino Linotype"/>
          <w:i/>
          <w:sz w:val="22"/>
          <w:szCs w:val="22"/>
        </w:rPr>
      </w:pPr>
      <w:r w:rsidRPr="00C021B2">
        <w:rPr>
          <w:rFonts w:ascii="Palatino Linotype" w:hAnsi="Palatino Linotype"/>
          <w:i/>
          <w:sz w:val="22"/>
          <w:szCs w:val="22"/>
        </w:rPr>
        <w:t>Por cada hoja subsecuente. $37</w:t>
      </w:r>
    </w:p>
    <w:p w:rsidR="00FF3DB5" w:rsidRPr="00C021B2" w:rsidRDefault="00FF3DB5" w:rsidP="00FF3DB5">
      <w:pPr>
        <w:spacing w:line="276" w:lineRule="auto"/>
        <w:ind w:left="851" w:right="899"/>
        <w:jc w:val="both"/>
        <w:rPr>
          <w:rFonts w:ascii="Palatino Linotype" w:hAnsi="Palatino Linotype"/>
          <w:i/>
          <w:sz w:val="22"/>
          <w:szCs w:val="22"/>
        </w:rPr>
      </w:pPr>
      <w:r w:rsidRPr="00C021B2">
        <w:rPr>
          <w:rFonts w:ascii="Palatino Linotype" w:hAnsi="Palatino Linotype"/>
          <w:i/>
          <w:sz w:val="22"/>
          <w:szCs w:val="22"/>
        </w:rPr>
        <w:t xml:space="preserve">II. Copias simples: </w:t>
      </w:r>
    </w:p>
    <w:p w:rsidR="00FF3DB5" w:rsidRPr="00C021B2" w:rsidRDefault="00FF3DB5" w:rsidP="00FF3DB5">
      <w:pPr>
        <w:spacing w:line="276" w:lineRule="auto"/>
        <w:ind w:left="851" w:right="899"/>
        <w:jc w:val="both"/>
        <w:rPr>
          <w:rFonts w:ascii="Palatino Linotype" w:hAnsi="Palatino Linotype"/>
          <w:i/>
          <w:sz w:val="22"/>
          <w:szCs w:val="22"/>
        </w:rPr>
      </w:pPr>
      <w:r w:rsidRPr="00C021B2">
        <w:rPr>
          <w:rFonts w:ascii="Palatino Linotype" w:hAnsi="Palatino Linotype"/>
          <w:i/>
          <w:sz w:val="22"/>
          <w:szCs w:val="22"/>
        </w:rPr>
        <w:t xml:space="preserve">A). Por la primera hoja. $20 B). </w:t>
      </w:r>
    </w:p>
    <w:p w:rsidR="00FF3DB5" w:rsidRPr="00C021B2" w:rsidRDefault="00FF3DB5" w:rsidP="00FF3DB5">
      <w:pPr>
        <w:spacing w:line="276" w:lineRule="auto"/>
        <w:ind w:left="851" w:right="899"/>
        <w:jc w:val="both"/>
        <w:rPr>
          <w:rFonts w:ascii="Palatino Linotype" w:hAnsi="Palatino Linotype" w:cs="Arial"/>
          <w:i/>
          <w:sz w:val="22"/>
          <w:szCs w:val="22"/>
        </w:rPr>
      </w:pPr>
      <w:r w:rsidRPr="00C021B2">
        <w:rPr>
          <w:rFonts w:ascii="Palatino Linotype" w:hAnsi="Palatino Linotype"/>
          <w:i/>
          <w:sz w:val="22"/>
          <w:szCs w:val="22"/>
        </w:rPr>
        <w:t>Por cada hoja subsecuente. $2</w:t>
      </w:r>
    </w:p>
    <w:p w:rsidR="001A5EC1" w:rsidRPr="00C021B2" w:rsidRDefault="001A5EC1" w:rsidP="001A5EC1">
      <w:pPr>
        <w:spacing w:before="240" w:after="240" w:line="360" w:lineRule="auto"/>
        <w:jc w:val="both"/>
        <w:rPr>
          <w:rFonts w:ascii="Palatino Linotype" w:hAnsi="Palatino Linotype" w:cs="Arial"/>
        </w:rPr>
      </w:pPr>
      <w:r w:rsidRPr="00C021B2">
        <w:rPr>
          <w:rFonts w:ascii="Palatino Linotype" w:hAnsi="Palatino Linotype" w:cs="Arial"/>
          <w:color w:val="000000" w:themeColor="text1"/>
        </w:rPr>
        <w:t xml:space="preserve">De lo expuesto, </w:t>
      </w:r>
      <w:r w:rsidRPr="00C021B2">
        <w:rPr>
          <w:rFonts w:ascii="Palatino Linotype" w:hAnsi="Palatino Linotype" w:cs="Arial"/>
          <w:b/>
          <w:color w:val="000000" w:themeColor="text1"/>
        </w:rPr>
        <w:t>EL SUJETO OBLIGADO</w:t>
      </w:r>
      <w:r w:rsidRPr="00C021B2">
        <w:rPr>
          <w:rFonts w:ascii="Palatino Linotype" w:hAnsi="Palatino Linotype" w:cs="Arial"/>
          <w:color w:val="000000" w:themeColor="text1"/>
        </w:rPr>
        <w:t xml:space="preserve">  deberá notificarle al </w:t>
      </w:r>
      <w:r w:rsidRPr="00C021B2">
        <w:rPr>
          <w:rFonts w:ascii="Palatino Linotype" w:hAnsi="Palatino Linotype" w:cs="Arial"/>
          <w:b/>
          <w:color w:val="000000" w:themeColor="text1"/>
        </w:rPr>
        <w:t>RECURRENTE</w:t>
      </w:r>
      <w:r w:rsidRPr="00C021B2">
        <w:rPr>
          <w:rFonts w:ascii="Palatino Linotype" w:hAnsi="Palatino Linotype" w:cs="Arial"/>
          <w:color w:val="000000" w:themeColor="text1"/>
        </w:rPr>
        <w:t>:</w:t>
      </w:r>
    </w:p>
    <w:p w:rsidR="001A5EC1" w:rsidRPr="00C021B2" w:rsidRDefault="001A5EC1" w:rsidP="001A5EC1">
      <w:pPr>
        <w:spacing w:line="360" w:lineRule="auto"/>
        <w:ind w:left="851"/>
        <w:jc w:val="both"/>
        <w:rPr>
          <w:rFonts w:ascii="Palatino Linotype" w:hAnsi="Palatino Linotype" w:cs="Arial"/>
          <w:i/>
          <w:color w:val="000000" w:themeColor="text1"/>
          <w:sz w:val="22"/>
          <w:szCs w:val="22"/>
        </w:rPr>
      </w:pPr>
      <w:r w:rsidRPr="00C021B2">
        <w:rPr>
          <w:rFonts w:ascii="Palatino Linotype" w:hAnsi="Palatino Linotype" w:cs="Arial"/>
          <w:i/>
          <w:color w:val="000000" w:themeColor="text1"/>
          <w:sz w:val="22"/>
          <w:szCs w:val="22"/>
        </w:rPr>
        <w:t>a) El costo unitario,</w:t>
      </w:r>
    </w:p>
    <w:p w:rsidR="001A5EC1" w:rsidRPr="00C021B2" w:rsidRDefault="001A5EC1" w:rsidP="001A5EC1">
      <w:pPr>
        <w:spacing w:line="360" w:lineRule="auto"/>
        <w:ind w:left="851"/>
        <w:jc w:val="both"/>
        <w:rPr>
          <w:rFonts w:ascii="Palatino Linotype" w:hAnsi="Palatino Linotype" w:cs="Arial"/>
          <w:i/>
          <w:color w:val="000000" w:themeColor="text1"/>
          <w:sz w:val="22"/>
          <w:szCs w:val="22"/>
        </w:rPr>
      </w:pPr>
      <w:r w:rsidRPr="00C021B2">
        <w:rPr>
          <w:rFonts w:ascii="Palatino Linotype" w:hAnsi="Palatino Linotype" w:cs="Arial"/>
          <w:i/>
          <w:color w:val="000000" w:themeColor="text1"/>
          <w:sz w:val="22"/>
          <w:szCs w:val="22"/>
        </w:rPr>
        <w:t>b) El costo global,</w:t>
      </w:r>
    </w:p>
    <w:p w:rsidR="001A5EC1" w:rsidRPr="00C021B2" w:rsidRDefault="001A5EC1" w:rsidP="001A5EC1">
      <w:pPr>
        <w:spacing w:line="360" w:lineRule="auto"/>
        <w:ind w:left="851"/>
        <w:jc w:val="both"/>
        <w:rPr>
          <w:rFonts w:ascii="Palatino Linotype" w:hAnsi="Palatino Linotype" w:cs="Arial"/>
          <w:i/>
          <w:color w:val="000000" w:themeColor="text1"/>
          <w:sz w:val="22"/>
          <w:szCs w:val="22"/>
        </w:rPr>
      </w:pPr>
      <w:r w:rsidRPr="00C021B2">
        <w:rPr>
          <w:rFonts w:ascii="Palatino Linotype" w:hAnsi="Palatino Linotype" w:cs="Arial"/>
          <w:i/>
          <w:color w:val="000000" w:themeColor="text1"/>
          <w:sz w:val="22"/>
          <w:szCs w:val="22"/>
        </w:rPr>
        <w:t>c) El fundamento del cobro.</w:t>
      </w:r>
    </w:p>
    <w:p w:rsidR="009840FA" w:rsidRPr="00C021B2" w:rsidRDefault="001A5EC1" w:rsidP="001A5EC1">
      <w:pPr>
        <w:spacing w:before="240" w:after="240" w:line="360" w:lineRule="auto"/>
        <w:jc w:val="both"/>
        <w:rPr>
          <w:rFonts w:ascii="Palatino Linotype" w:hAnsi="Palatino Linotype" w:cs="Arial"/>
          <w:color w:val="000000" w:themeColor="text1"/>
        </w:rPr>
      </w:pPr>
      <w:r w:rsidRPr="00C021B2">
        <w:rPr>
          <w:rFonts w:ascii="Palatino Linotype" w:hAnsi="Palatino Linotype" w:cs="Arial"/>
        </w:rPr>
        <w:t>A efecto de que</w:t>
      </w:r>
      <w:r w:rsidRPr="00C021B2">
        <w:rPr>
          <w:rFonts w:ascii="Palatino Linotype" w:hAnsi="Palatino Linotype" w:cs="Arial"/>
          <w:color w:val="000000" w:themeColor="text1"/>
        </w:rPr>
        <w:t xml:space="preserve"> una vez cubierto el monto, </w:t>
      </w:r>
      <w:r w:rsidRPr="00C021B2">
        <w:rPr>
          <w:rFonts w:ascii="Palatino Linotype" w:hAnsi="Palatino Linotype" w:cs="Arial"/>
          <w:b/>
          <w:color w:val="000000" w:themeColor="text1"/>
        </w:rPr>
        <w:t>EL</w:t>
      </w:r>
      <w:r w:rsidRPr="00C021B2">
        <w:rPr>
          <w:rFonts w:ascii="Palatino Linotype" w:hAnsi="Palatino Linotype" w:cs="Arial"/>
          <w:color w:val="000000" w:themeColor="text1"/>
        </w:rPr>
        <w:t xml:space="preserve"> </w:t>
      </w:r>
      <w:r w:rsidRPr="00C021B2">
        <w:rPr>
          <w:rFonts w:ascii="Palatino Linotype" w:hAnsi="Palatino Linotype" w:cs="Arial"/>
          <w:b/>
          <w:color w:val="000000" w:themeColor="text1"/>
        </w:rPr>
        <w:t>SUJETO OBLIGADO</w:t>
      </w:r>
      <w:r w:rsidRPr="00C021B2">
        <w:rPr>
          <w:rFonts w:ascii="Palatino Linotype" w:hAnsi="Palatino Linotype" w:cs="Arial"/>
          <w:color w:val="000000" w:themeColor="text1"/>
        </w:rPr>
        <w:t xml:space="preserve"> procederá a su entrega en la forma solicitada, señalando, fecha hora y servidor público que lo atenderá a efecto dar cumplimiento al derecho de acceso a datos personales</w:t>
      </w:r>
      <w:r w:rsidR="009840FA" w:rsidRPr="00C021B2">
        <w:rPr>
          <w:rFonts w:ascii="Palatino Linotype" w:hAnsi="Palatino Linotype" w:cs="Arial"/>
          <w:color w:val="000000" w:themeColor="text1"/>
        </w:rPr>
        <w:t xml:space="preserve">, como lo señalan los Lineamientos para la recepción, trámite y resolución de las solicitudes de acceso a la información pública, acceso, modificación, sustitución, rectificación </w:t>
      </w:r>
      <w:r w:rsidR="0067311C" w:rsidRPr="00C021B2">
        <w:rPr>
          <w:rFonts w:ascii="Palatino Linotype" w:hAnsi="Palatino Linotype" w:cs="Arial"/>
          <w:color w:val="000000" w:themeColor="text1"/>
        </w:rPr>
        <w:t xml:space="preserve">o supresión parcial o total de datos personales, así como de los recursos de revisión que deberán observar </w:t>
      </w:r>
      <w:r w:rsidR="0067311C" w:rsidRPr="00C021B2">
        <w:rPr>
          <w:rFonts w:ascii="Palatino Linotype" w:hAnsi="Palatino Linotype" w:cs="Arial"/>
          <w:color w:val="000000" w:themeColor="text1"/>
        </w:rPr>
        <w:lastRenderedPageBreak/>
        <w:t>los Sujetos Obligados por la Ley de Transparencia y Acceso a la Información Pública del Estado de México, que dispone:</w:t>
      </w:r>
    </w:p>
    <w:p w:rsidR="001A5EC1" w:rsidRPr="00C021B2" w:rsidRDefault="009840FA" w:rsidP="001A5EC1">
      <w:pPr>
        <w:spacing w:before="240" w:after="240" w:line="360" w:lineRule="auto"/>
        <w:jc w:val="both"/>
        <w:rPr>
          <w:rFonts w:ascii="Palatino Linotype" w:hAnsi="Palatino Linotype" w:cs="Arial"/>
        </w:rPr>
      </w:pPr>
      <w:r w:rsidRPr="00C021B2">
        <w:rPr>
          <w:noProof/>
          <w:lang w:val="es-MX" w:eastAsia="es-MX"/>
        </w:rPr>
        <w:drawing>
          <wp:inline distT="0" distB="0" distL="0" distR="0" wp14:anchorId="19BCA1A8" wp14:editId="1022A51C">
            <wp:extent cx="5791835" cy="44037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4403725"/>
                    </a:xfrm>
                    <a:prstGeom prst="rect">
                      <a:avLst/>
                    </a:prstGeom>
                  </pic:spPr>
                </pic:pic>
              </a:graphicData>
            </a:graphic>
          </wp:inline>
        </w:drawing>
      </w:r>
    </w:p>
    <w:p w:rsidR="001A5EC1" w:rsidRPr="00C021B2" w:rsidRDefault="000125E2" w:rsidP="00190D88">
      <w:pPr>
        <w:spacing w:before="100" w:beforeAutospacing="1" w:after="100" w:afterAutospacing="1" w:line="360" w:lineRule="auto"/>
        <w:jc w:val="both"/>
        <w:rPr>
          <w:rFonts w:ascii="Palatino Linotype" w:hAnsi="Palatino Linotype" w:cs="Arial"/>
        </w:rPr>
      </w:pPr>
      <w:r w:rsidRPr="00C021B2">
        <w:rPr>
          <w:rFonts w:ascii="Palatino Linotype" w:hAnsi="Palatino Linotype" w:cs="Arial"/>
        </w:rPr>
        <w:t xml:space="preserve">Es de esta forma, que con el objeto de darle certeza jurídica al particular de cómo acceder a la documentación que requiere, es que deberá indicarle la forma, términos y condiciones para que realice, el pago, precisándole el número de fojas que compone el expediente el costo total, en donde pude realizar el pago, para que su vez una ver realizado esto, se le indique por parte del </w:t>
      </w:r>
      <w:r w:rsidRPr="00C021B2">
        <w:rPr>
          <w:rFonts w:ascii="Palatino Linotype" w:hAnsi="Palatino Linotype" w:cs="Arial"/>
          <w:b/>
        </w:rPr>
        <w:t>SUJETO OBLIGADO</w:t>
      </w:r>
      <w:r w:rsidRPr="00C021B2">
        <w:rPr>
          <w:rFonts w:ascii="Palatino Linotype" w:hAnsi="Palatino Linotype" w:cs="Arial"/>
        </w:rPr>
        <w:t xml:space="preserve"> el servidor público que lo atenderá, el lugar y el horario en que podrá acceder para tener el pleno ejercicio de su derecho de acceso a datos personales.</w:t>
      </w:r>
    </w:p>
    <w:p w:rsidR="003A2511" w:rsidRPr="00C021B2" w:rsidRDefault="000125E2" w:rsidP="00190D88">
      <w:pPr>
        <w:spacing w:before="100" w:beforeAutospacing="1" w:after="100" w:afterAutospacing="1" w:line="360" w:lineRule="auto"/>
        <w:jc w:val="both"/>
        <w:rPr>
          <w:rFonts w:ascii="Palatino Linotype" w:hAnsi="Palatino Linotype" w:cs="Arial"/>
        </w:rPr>
      </w:pPr>
      <w:r w:rsidRPr="00C021B2">
        <w:rPr>
          <w:rFonts w:ascii="Palatino Linotype" w:hAnsi="Palatino Linotype" w:cs="Arial"/>
        </w:rPr>
        <w:lastRenderedPageBreak/>
        <w:t xml:space="preserve">Por último, y al </w:t>
      </w:r>
      <w:r w:rsidR="00A45834" w:rsidRPr="00C021B2">
        <w:rPr>
          <w:rFonts w:ascii="Palatino Linotype" w:hAnsi="Palatino Linotype" w:cs="Arial"/>
        </w:rPr>
        <w:t>solicitar</w:t>
      </w:r>
      <w:r w:rsidRPr="00C021B2">
        <w:rPr>
          <w:rFonts w:ascii="Palatino Linotype" w:hAnsi="Palatino Linotype" w:cs="Arial"/>
        </w:rPr>
        <w:t xml:space="preserve"> </w:t>
      </w:r>
      <w:r w:rsidR="00A45834" w:rsidRPr="00C021B2">
        <w:rPr>
          <w:rFonts w:ascii="Palatino Linotype" w:hAnsi="Palatino Linotype" w:cs="Arial"/>
        </w:rPr>
        <w:t>la metodología para la conformación del expediente académico laboral, por lo que es importante señalar lo que dispone el Manual General de Organización de la Universidad Politécnica de Cuautitlán Izcalli:</w:t>
      </w:r>
    </w:p>
    <w:p w:rsidR="000125E2" w:rsidRPr="00C021B2" w:rsidRDefault="000125E2" w:rsidP="00991E72">
      <w:pPr>
        <w:spacing w:line="276" w:lineRule="auto"/>
        <w:ind w:left="851" w:right="902"/>
        <w:jc w:val="center"/>
        <w:rPr>
          <w:rFonts w:ascii="Palatino Linotype" w:hAnsi="Palatino Linotype"/>
          <w:b/>
          <w:i/>
          <w:sz w:val="22"/>
          <w:szCs w:val="22"/>
        </w:rPr>
      </w:pPr>
      <w:r w:rsidRPr="00C021B2">
        <w:rPr>
          <w:rFonts w:ascii="Palatino Linotype" w:hAnsi="Palatino Linotype"/>
          <w:b/>
          <w:i/>
          <w:sz w:val="22"/>
          <w:szCs w:val="22"/>
        </w:rPr>
        <w:t>DECRETO DEL EJECUTIVO DEL ESTADO POR EL QUE SE CREA EL ORGANISMO PÚBLICO DESCENTRALIZADO DENOMINADO UNIVERSIDAD POLITÉCNICA DE CUAUTITLÁN IZCALLI</w:t>
      </w:r>
    </w:p>
    <w:p w:rsidR="00991E72" w:rsidRPr="00C021B2" w:rsidRDefault="00991E72" w:rsidP="00991E72">
      <w:pPr>
        <w:spacing w:line="276" w:lineRule="auto"/>
        <w:ind w:left="851" w:right="902"/>
        <w:jc w:val="both"/>
        <w:rPr>
          <w:rFonts w:ascii="Palatino Linotype" w:hAnsi="Palatino Linotype"/>
          <w:i/>
          <w:sz w:val="22"/>
          <w:szCs w:val="22"/>
        </w:rPr>
      </w:pPr>
      <w:r w:rsidRPr="00C021B2">
        <w:rPr>
          <w:rFonts w:ascii="Palatino Linotype" w:hAnsi="Palatino Linotype"/>
          <w:b/>
          <w:i/>
          <w:sz w:val="22"/>
          <w:szCs w:val="22"/>
        </w:rPr>
        <w:t>ARTICULO 5.-</w:t>
      </w:r>
      <w:r w:rsidRPr="00C021B2">
        <w:rPr>
          <w:rFonts w:ascii="Palatino Linotype" w:hAnsi="Palatino Linotype"/>
          <w:i/>
          <w:sz w:val="22"/>
          <w:szCs w:val="22"/>
        </w:rPr>
        <w:t xml:space="preserve"> Para el cumplimiento de su objeto, la Universidad tendrá las facultades siguientes:</w:t>
      </w:r>
    </w:p>
    <w:p w:rsidR="00991E72" w:rsidRPr="00C021B2" w:rsidRDefault="00991E72" w:rsidP="00991E72">
      <w:pPr>
        <w:spacing w:line="276" w:lineRule="auto"/>
        <w:ind w:left="851" w:right="902"/>
        <w:rPr>
          <w:rFonts w:ascii="Palatino Linotype" w:hAnsi="Palatino Linotype"/>
          <w:b/>
          <w:i/>
          <w:sz w:val="22"/>
          <w:szCs w:val="22"/>
        </w:rPr>
      </w:pPr>
      <w:r w:rsidRPr="00C021B2">
        <w:rPr>
          <w:rFonts w:ascii="Palatino Linotype" w:hAnsi="Palatino Linotype"/>
          <w:b/>
          <w:i/>
          <w:sz w:val="22"/>
          <w:szCs w:val="22"/>
        </w:rPr>
        <w:t>. . .</w:t>
      </w:r>
    </w:p>
    <w:p w:rsidR="000125E2" w:rsidRPr="00C021B2" w:rsidRDefault="000125E2" w:rsidP="00991E72">
      <w:pPr>
        <w:spacing w:line="276" w:lineRule="auto"/>
        <w:ind w:left="851" w:right="902"/>
        <w:jc w:val="both"/>
        <w:rPr>
          <w:rFonts w:ascii="Palatino Linotype" w:hAnsi="Palatino Linotype"/>
          <w:i/>
          <w:sz w:val="22"/>
          <w:szCs w:val="22"/>
        </w:rPr>
      </w:pPr>
      <w:r w:rsidRPr="00C021B2">
        <w:rPr>
          <w:rFonts w:ascii="Palatino Linotype" w:hAnsi="Palatino Linotype"/>
          <w:b/>
          <w:i/>
          <w:sz w:val="22"/>
          <w:szCs w:val="22"/>
        </w:rPr>
        <w:t>X.</w:t>
      </w:r>
      <w:r w:rsidRPr="00C021B2">
        <w:rPr>
          <w:rFonts w:ascii="Palatino Linotype" w:hAnsi="Palatino Linotype"/>
          <w:i/>
          <w:sz w:val="22"/>
          <w:szCs w:val="22"/>
        </w:rPr>
        <w:t xml:space="preserve"> Establecer los términos del ingreso, promoción y permanencia del personal académico, así como la selección, admisión y ascenso del personal administrativo.</w:t>
      </w:r>
    </w:p>
    <w:p w:rsidR="000125E2" w:rsidRPr="00C021B2" w:rsidRDefault="000125E2" w:rsidP="00991E72">
      <w:pPr>
        <w:spacing w:line="276" w:lineRule="auto"/>
        <w:ind w:left="851" w:right="902"/>
        <w:jc w:val="both"/>
        <w:rPr>
          <w:rFonts w:ascii="Palatino Linotype" w:hAnsi="Palatino Linotype"/>
          <w:i/>
          <w:sz w:val="22"/>
          <w:szCs w:val="22"/>
        </w:rPr>
      </w:pPr>
      <w:r w:rsidRPr="00C021B2">
        <w:rPr>
          <w:rFonts w:ascii="Palatino Linotype" w:hAnsi="Palatino Linotype"/>
          <w:b/>
          <w:i/>
          <w:sz w:val="22"/>
          <w:szCs w:val="22"/>
        </w:rPr>
        <w:t>XVI.</w:t>
      </w:r>
      <w:r w:rsidRPr="00C021B2">
        <w:rPr>
          <w:rFonts w:ascii="Palatino Linotype" w:hAnsi="Palatino Linotype"/>
          <w:i/>
          <w:sz w:val="22"/>
          <w:szCs w:val="22"/>
        </w:rPr>
        <w:t xml:space="preserve"> Establecer un sistema de evaluación permanente acerca de las actividades de las unidades administrativas y académicas de la Universidad.</w:t>
      </w:r>
    </w:p>
    <w:p w:rsidR="00991E72" w:rsidRPr="00C021B2" w:rsidRDefault="00991E72" w:rsidP="00991E72">
      <w:pPr>
        <w:spacing w:line="276" w:lineRule="auto"/>
        <w:ind w:left="851" w:right="902"/>
        <w:jc w:val="both"/>
        <w:rPr>
          <w:rFonts w:ascii="Palatino Linotype" w:hAnsi="Palatino Linotype"/>
          <w:i/>
          <w:sz w:val="22"/>
          <w:szCs w:val="22"/>
        </w:rPr>
      </w:pPr>
    </w:p>
    <w:p w:rsidR="000125E2" w:rsidRPr="00C021B2" w:rsidRDefault="000125E2" w:rsidP="00991E72">
      <w:pPr>
        <w:spacing w:line="276" w:lineRule="auto"/>
        <w:ind w:left="851" w:right="902"/>
        <w:jc w:val="both"/>
        <w:rPr>
          <w:rFonts w:ascii="Palatino Linotype" w:hAnsi="Palatino Linotype"/>
          <w:i/>
          <w:sz w:val="22"/>
          <w:szCs w:val="22"/>
        </w:rPr>
      </w:pPr>
      <w:r w:rsidRPr="00C021B2">
        <w:rPr>
          <w:rFonts w:ascii="Palatino Linotype" w:hAnsi="Palatino Linotype"/>
          <w:b/>
          <w:i/>
          <w:sz w:val="22"/>
          <w:szCs w:val="22"/>
        </w:rPr>
        <w:t>Artículo 20.-</w:t>
      </w:r>
      <w:r w:rsidRPr="00C021B2">
        <w:rPr>
          <w:rFonts w:ascii="Palatino Linotype" w:hAnsi="Palatino Linotype"/>
          <w:i/>
          <w:sz w:val="22"/>
          <w:szCs w:val="22"/>
        </w:rPr>
        <w:t xml:space="preserve"> El Consejo de Calidad tendrá las atribuciones siguientes:</w:t>
      </w:r>
    </w:p>
    <w:p w:rsidR="000125E2" w:rsidRPr="00C021B2" w:rsidRDefault="000125E2" w:rsidP="00991E72">
      <w:pPr>
        <w:spacing w:line="276" w:lineRule="auto"/>
        <w:ind w:left="851" w:right="902"/>
        <w:jc w:val="both"/>
        <w:rPr>
          <w:rFonts w:ascii="Palatino Linotype" w:hAnsi="Palatino Linotype"/>
          <w:i/>
          <w:sz w:val="22"/>
          <w:szCs w:val="22"/>
        </w:rPr>
      </w:pPr>
      <w:r w:rsidRPr="00C021B2">
        <w:rPr>
          <w:rFonts w:ascii="Palatino Linotype" w:hAnsi="Palatino Linotype"/>
          <w:b/>
          <w:i/>
          <w:sz w:val="22"/>
          <w:szCs w:val="22"/>
        </w:rPr>
        <w:t>VI.</w:t>
      </w:r>
      <w:r w:rsidRPr="00C021B2">
        <w:rPr>
          <w:rFonts w:ascii="Palatino Linotype" w:hAnsi="Palatino Linotype"/>
          <w:i/>
          <w:sz w:val="22"/>
          <w:szCs w:val="22"/>
        </w:rPr>
        <w:t xml:space="preserve"> Supervisar los programas de acreditación de programas educativos y de certificación y mejoramiento integral de la administración de la Universidad.</w:t>
      </w:r>
    </w:p>
    <w:p w:rsidR="003A2511" w:rsidRPr="00C021B2" w:rsidRDefault="003A2511" w:rsidP="00991E72">
      <w:pPr>
        <w:spacing w:line="276" w:lineRule="auto"/>
        <w:ind w:left="851" w:right="902"/>
        <w:jc w:val="both"/>
        <w:rPr>
          <w:rFonts w:ascii="Palatino Linotype" w:hAnsi="Palatino Linotype"/>
          <w:b/>
          <w:i/>
          <w:sz w:val="22"/>
          <w:szCs w:val="22"/>
        </w:rPr>
      </w:pPr>
      <w:r w:rsidRPr="00C021B2">
        <w:rPr>
          <w:rFonts w:ascii="Palatino Linotype" w:hAnsi="Palatino Linotype"/>
          <w:b/>
          <w:i/>
          <w:sz w:val="22"/>
          <w:szCs w:val="22"/>
        </w:rPr>
        <w:t xml:space="preserve">DEPARTAMENTO DE ADMINISTRACIÓN Y FINANZAS </w:t>
      </w:r>
    </w:p>
    <w:p w:rsidR="003A2511" w:rsidRPr="00C021B2" w:rsidRDefault="003A2511" w:rsidP="00991E72">
      <w:pPr>
        <w:spacing w:line="276" w:lineRule="auto"/>
        <w:ind w:left="851" w:right="902"/>
        <w:jc w:val="both"/>
        <w:rPr>
          <w:rFonts w:ascii="Palatino Linotype" w:hAnsi="Palatino Linotype"/>
          <w:b/>
          <w:i/>
          <w:sz w:val="22"/>
          <w:szCs w:val="22"/>
        </w:rPr>
      </w:pPr>
      <w:r w:rsidRPr="00C021B2">
        <w:rPr>
          <w:rFonts w:ascii="Palatino Linotype" w:hAnsi="Palatino Linotype"/>
          <w:b/>
          <w:i/>
          <w:sz w:val="22"/>
          <w:szCs w:val="22"/>
        </w:rPr>
        <w:t xml:space="preserve">OBJETIVO: </w:t>
      </w:r>
    </w:p>
    <w:p w:rsidR="003A2511" w:rsidRPr="00C021B2" w:rsidRDefault="003A2511" w:rsidP="00991E72">
      <w:pPr>
        <w:spacing w:line="276" w:lineRule="auto"/>
        <w:ind w:left="851" w:right="902"/>
        <w:jc w:val="both"/>
        <w:rPr>
          <w:rFonts w:ascii="Palatino Linotype" w:hAnsi="Palatino Linotype"/>
          <w:i/>
          <w:sz w:val="22"/>
          <w:szCs w:val="22"/>
        </w:rPr>
      </w:pPr>
      <w:r w:rsidRPr="00C021B2">
        <w:rPr>
          <w:rFonts w:ascii="Palatino Linotype" w:hAnsi="Palatino Linotype"/>
          <w:i/>
          <w:sz w:val="22"/>
          <w:szCs w:val="22"/>
        </w:rPr>
        <w:t>Planear, coordinar, dirigir, controlar y evaluar el uso y aprovechamiento óptimo de los recursos humanos, materiales y financieros, así como coordinar y evaluar las actividades inherentes a la gestión del capital humano, gestión financiera, de materiales y de servicios generales asignados a la Universidad, conforme a las normas y disposiciones legales vigentes.</w:t>
      </w:r>
    </w:p>
    <w:p w:rsidR="003A2511" w:rsidRPr="00C021B2" w:rsidRDefault="003A2511" w:rsidP="00991E72">
      <w:pPr>
        <w:spacing w:line="276" w:lineRule="auto"/>
        <w:ind w:left="851" w:right="902"/>
        <w:jc w:val="both"/>
        <w:rPr>
          <w:rFonts w:ascii="Palatino Linotype" w:hAnsi="Palatino Linotype"/>
          <w:b/>
          <w:i/>
          <w:sz w:val="22"/>
          <w:szCs w:val="22"/>
        </w:rPr>
      </w:pPr>
      <w:r w:rsidRPr="00C021B2">
        <w:rPr>
          <w:rFonts w:ascii="Palatino Linotype" w:hAnsi="Palatino Linotype"/>
          <w:b/>
          <w:i/>
          <w:sz w:val="22"/>
          <w:szCs w:val="22"/>
        </w:rPr>
        <w:t>FUNCIONES:</w:t>
      </w:r>
    </w:p>
    <w:p w:rsidR="003A2511" w:rsidRPr="00C021B2" w:rsidRDefault="003A2511" w:rsidP="00991E72">
      <w:pPr>
        <w:spacing w:line="276" w:lineRule="auto"/>
        <w:ind w:left="851" w:right="902"/>
        <w:jc w:val="both"/>
        <w:rPr>
          <w:rFonts w:ascii="Palatino Linotype" w:hAnsi="Palatino Linotype" w:cs="Arial"/>
          <w:i/>
          <w:sz w:val="22"/>
          <w:szCs w:val="22"/>
        </w:rPr>
      </w:pPr>
      <w:r w:rsidRPr="00C021B2">
        <w:rPr>
          <w:rFonts w:ascii="Palatino Linotype" w:hAnsi="Palatino Linotype"/>
          <w:i/>
          <w:sz w:val="22"/>
          <w:szCs w:val="22"/>
        </w:rPr>
        <w:t>Realizar programas tendientes a la profesionalización del personal de la Universidad, así como participar con las y los responsables de las Divisiones de Carrera en la elaboración de programas de actualización y profesionalización del personal técnico, docente, administrativo y de apoyo.</w:t>
      </w:r>
    </w:p>
    <w:p w:rsidR="00991E72" w:rsidRPr="00C021B2" w:rsidRDefault="00991E72" w:rsidP="00190D88">
      <w:pPr>
        <w:spacing w:before="100" w:beforeAutospacing="1" w:after="100" w:afterAutospacing="1" w:line="360" w:lineRule="auto"/>
        <w:jc w:val="both"/>
        <w:rPr>
          <w:rFonts w:ascii="Palatino Linotype" w:hAnsi="Palatino Linotype" w:cs="Arial"/>
        </w:rPr>
      </w:pPr>
      <w:r w:rsidRPr="00C021B2">
        <w:rPr>
          <w:rFonts w:ascii="Palatino Linotype" w:hAnsi="Palatino Linotype" w:cs="Arial"/>
        </w:rPr>
        <w:t xml:space="preserve">Por lo anterior, se </w:t>
      </w:r>
      <w:r w:rsidR="00190D88" w:rsidRPr="00C021B2">
        <w:rPr>
          <w:rFonts w:ascii="Palatino Linotype" w:hAnsi="Palatino Linotype" w:cs="Arial"/>
        </w:rPr>
        <w:t xml:space="preserve">considera </w:t>
      </w:r>
      <w:r w:rsidR="00222173" w:rsidRPr="00C021B2">
        <w:rPr>
          <w:rFonts w:ascii="Palatino Linotype" w:hAnsi="Palatino Linotype" w:cs="Arial"/>
        </w:rPr>
        <w:t xml:space="preserve">que de acuerdo a la normativa establecen un sistema de evaluación permanente acerca de las actividades académicas de la Universidad, de </w:t>
      </w:r>
      <w:r w:rsidR="00222173" w:rsidRPr="00C021B2">
        <w:rPr>
          <w:rFonts w:ascii="Palatino Linotype" w:hAnsi="Palatino Linotype" w:cs="Arial"/>
        </w:rPr>
        <w:lastRenderedPageBreak/>
        <w:t>igual forma cuenta con área quien tiene como objetivo p</w:t>
      </w:r>
      <w:r w:rsidR="00222173" w:rsidRPr="00C021B2">
        <w:rPr>
          <w:rFonts w:ascii="Palatino Linotype" w:hAnsi="Palatino Linotype"/>
        </w:rPr>
        <w:t>lanear, coordinar, dirigir, controlar y evaluar el uso y aprovechamiento óptimo de los recursos humanos</w:t>
      </w:r>
      <w:r w:rsidR="00222173" w:rsidRPr="00C021B2">
        <w:rPr>
          <w:rFonts w:ascii="Palatino Linotype" w:hAnsi="Palatino Linotype" w:cs="Arial"/>
        </w:rPr>
        <w:t>, que al igual cuenta con las funciones de realizar programas tendientes a la profesionalización del personal de la Universidad</w:t>
      </w:r>
      <w:r w:rsidR="00293A32" w:rsidRPr="00C021B2">
        <w:rPr>
          <w:rFonts w:ascii="Palatino Linotype" w:hAnsi="Palatino Linotype" w:cs="Arial"/>
        </w:rPr>
        <w:t>, por lo que atendiendo a lo que dispone el artículo 18 de la Ley de Transparencia y Acceso a la Información Pública del Estado de México y Municipios, de documentar todo acto que derive de sus funciones y atribuciones, es que puede contar con la información de mérito, como se desprende a continuación:</w:t>
      </w:r>
    </w:p>
    <w:p w:rsidR="00991E72" w:rsidRPr="00C021B2" w:rsidRDefault="00293A32" w:rsidP="00293A32">
      <w:pPr>
        <w:spacing w:line="276" w:lineRule="auto"/>
        <w:ind w:left="851" w:right="902"/>
        <w:jc w:val="both"/>
        <w:rPr>
          <w:rFonts w:ascii="Palatino Linotype" w:hAnsi="Palatino Linotype"/>
          <w:i/>
          <w:sz w:val="22"/>
          <w:szCs w:val="22"/>
        </w:rPr>
      </w:pPr>
      <w:r w:rsidRPr="00C021B2">
        <w:rPr>
          <w:rFonts w:ascii="Palatino Linotype" w:hAnsi="Palatino Linotype"/>
          <w:i/>
          <w:sz w:val="22"/>
          <w:szCs w:val="22"/>
        </w:rPr>
        <w:t>“</w:t>
      </w:r>
      <w:r w:rsidRPr="00C021B2">
        <w:rPr>
          <w:rFonts w:ascii="Palatino Linotype" w:hAnsi="Palatino Linotype"/>
          <w:b/>
          <w:i/>
          <w:sz w:val="22"/>
          <w:szCs w:val="22"/>
        </w:rPr>
        <w:t>Artículo 18.</w:t>
      </w:r>
      <w:r w:rsidRPr="00C021B2">
        <w:rPr>
          <w:rFonts w:ascii="Palatino Linotype" w:hAnsi="Palatino Linotype"/>
          <w:i/>
          <w:sz w:val="22"/>
          <w:szCs w:val="22"/>
        </w:rPr>
        <w:t xml:space="preserve"> Los sujetos obligados deberán documentar todo acto que derive del ejercicio de sus facultades, competencias o funciones, considerando desde su origen la eventual publicidad y reutilización de la información que generen.”</w:t>
      </w:r>
    </w:p>
    <w:p w:rsidR="008C3951" w:rsidRPr="00C021B2" w:rsidRDefault="008C3951" w:rsidP="00293A32">
      <w:pPr>
        <w:spacing w:line="276" w:lineRule="auto"/>
        <w:ind w:left="851" w:right="902"/>
        <w:jc w:val="both"/>
        <w:rPr>
          <w:rFonts w:ascii="Palatino Linotype" w:hAnsi="Palatino Linotype" w:cs="Arial"/>
          <w:i/>
          <w:sz w:val="22"/>
          <w:szCs w:val="22"/>
        </w:rPr>
      </w:pPr>
    </w:p>
    <w:p w:rsidR="00985A54" w:rsidRPr="00C021B2" w:rsidRDefault="00985A54" w:rsidP="00985A54">
      <w:pPr>
        <w:spacing w:before="120" w:after="120" w:line="360" w:lineRule="auto"/>
        <w:jc w:val="both"/>
        <w:rPr>
          <w:rFonts w:ascii="Palatino Linotype" w:hAnsi="Palatino Linotype" w:cs="Arial"/>
          <w:b/>
        </w:rPr>
      </w:pPr>
      <w:r w:rsidRPr="00C021B2">
        <w:rPr>
          <w:rFonts w:ascii="Palatino Linotype" w:hAnsi="Palatino Linotype" w:cs="Arial"/>
        </w:rPr>
        <w:t>Atento a lo anterior, esta Ponencia resolutora, en términos de</w:t>
      </w:r>
      <w:r w:rsidR="008C3951" w:rsidRPr="00C021B2">
        <w:rPr>
          <w:rFonts w:ascii="Palatino Linotype" w:hAnsi="Palatino Linotype" w:cs="Arial"/>
        </w:rPr>
        <w:t xml:space="preserve"> </w:t>
      </w:r>
      <w:r w:rsidRPr="00C021B2">
        <w:rPr>
          <w:rFonts w:ascii="Palatino Linotype" w:hAnsi="Palatino Linotype" w:cs="Arial"/>
        </w:rPr>
        <w:t>l</w:t>
      </w:r>
      <w:r w:rsidR="008C3951" w:rsidRPr="00C021B2">
        <w:rPr>
          <w:rFonts w:ascii="Palatino Linotype" w:hAnsi="Palatino Linotype" w:cs="Arial"/>
        </w:rPr>
        <w:t>os</w:t>
      </w:r>
      <w:r w:rsidRPr="00C021B2">
        <w:rPr>
          <w:rFonts w:ascii="Palatino Linotype" w:hAnsi="Palatino Linotype" w:cs="Arial"/>
        </w:rPr>
        <w:t xml:space="preserve"> artículo</w:t>
      </w:r>
      <w:r w:rsidR="008C3951" w:rsidRPr="00C021B2">
        <w:rPr>
          <w:rFonts w:ascii="Palatino Linotype" w:hAnsi="Palatino Linotype" w:cs="Arial"/>
        </w:rPr>
        <w:t>s</w:t>
      </w:r>
      <w:r w:rsidRPr="00C021B2">
        <w:rPr>
          <w:rFonts w:ascii="Palatino Linotype" w:hAnsi="Palatino Linotype" w:cs="Arial"/>
        </w:rPr>
        <w:t xml:space="preserve"> </w:t>
      </w:r>
      <w:r w:rsidR="008C3951" w:rsidRPr="00C021B2">
        <w:rPr>
          <w:rFonts w:ascii="Palatino Linotype" w:hAnsi="Palatino Linotype" w:cs="Arial"/>
        </w:rPr>
        <w:t>138, fracción III, en relación con el diverso 139, fracción III de la Ley de Protección de Datos Personales en Posesión de Sujetos Obligados del Estado de México y Municipios</w:t>
      </w:r>
      <w:r w:rsidRPr="00C021B2">
        <w:rPr>
          <w:rFonts w:ascii="Palatino Linotype" w:hAnsi="Palatino Linotype" w:cs="Arial"/>
        </w:rPr>
        <w:t xml:space="preserve">, determina </w:t>
      </w:r>
      <w:r w:rsidRPr="00C021B2">
        <w:rPr>
          <w:rFonts w:ascii="Palatino Linotype" w:hAnsi="Palatino Linotype" w:cs="Arial"/>
          <w:b/>
        </w:rPr>
        <w:t>SOBRESEER</w:t>
      </w:r>
      <w:r w:rsidRPr="00C021B2">
        <w:rPr>
          <w:rFonts w:ascii="Palatino Linotype" w:hAnsi="Palatino Linotype" w:cs="Arial"/>
        </w:rPr>
        <w:t xml:space="preserve"> el presente medio de impugnación</w:t>
      </w:r>
      <w:r w:rsidR="00293A32" w:rsidRPr="00C021B2">
        <w:rPr>
          <w:rFonts w:ascii="Palatino Linotype" w:hAnsi="Palatino Linotype" w:cs="Arial"/>
        </w:rPr>
        <w:t>, en relación al punto de poner a la vista el expediente académico laboral del profesor citado mediante el derecho de acceso a datos personales</w:t>
      </w:r>
      <w:r w:rsidRPr="00C021B2">
        <w:rPr>
          <w:rFonts w:ascii="Palatino Linotype" w:hAnsi="Palatino Linotype" w:cs="Arial"/>
          <w:b/>
        </w:rPr>
        <w:t>.</w:t>
      </w:r>
    </w:p>
    <w:p w:rsidR="008C3951" w:rsidRPr="00C021B2" w:rsidRDefault="008C3951" w:rsidP="00985A54">
      <w:pPr>
        <w:spacing w:before="120" w:after="120" w:line="360" w:lineRule="auto"/>
        <w:jc w:val="both"/>
        <w:rPr>
          <w:rFonts w:ascii="Palatino Linotype" w:hAnsi="Palatino Linotype" w:cs="Arial"/>
        </w:rPr>
      </w:pPr>
      <w:r w:rsidRPr="00C021B2">
        <w:rPr>
          <w:rFonts w:ascii="Palatino Linotype" w:hAnsi="Palatino Linotype" w:cs="Arial"/>
        </w:rPr>
        <w:t xml:space="preserve">De igual forma, </w:t>
      </w:r>
      <w:r w:rsidR="0038544B" w:rsidRPr="00C021B2">
        <w:rPr>
          <w:rFonts w:ascii="Palatino Linotype" w:hAnsi="Palatino Linotype" w:cs="Arial"/>
        </w:rPr>
        <w:t xml:space="preserve">en términos de lo que dispone el artículo 137 fracción III de la Ley de Protección de Datos en cita, este Órgano Garante determina </w:t>
      </w:r>
      <w:r w:rsidR="0038544B" w:rsidRPr="00C021B2">
        <w:rPr>
          <w:rFonts w:ascii="Palatino Linotype" w:hAnsi="Palatino Linotype" w:cs="Arial"/>
          <w:b/>
        </w:rPr>
        <w:t>MODIFICAR</w:t>
      </w:r>
      <w:r w:rsidR="0038544B" w:rsidRPr="00C021B2">
        <w:rPr>
          <w:rFonts w:ascii="Palatino Linotype" w:hAnsi="Palatino Linotype" w:cs="Arial"/>
        </w:rPr>
        <w:t xml:space="preserve"> la respuesta del </w:t>
      </w:r>
      <w:r w:rsidR="0038544B" w:rsidRPr="00C021B2">
        <w:rPr>
          <w:rFonts w:ascii="Palatino Linotype" w:hAnsi="Palatino Linotype" w:cs="Arial"/>
          <w:b/>
        </w:rPr>
        <w:t>SUJETO OBLIGADO</w:t>
      </w:r>
      <w:r w:rsidR="0038544B" w:rsidRPr="00C021B2">
        <w:rPr>
          <w:rFonts w:ascii="Palatino Linotype" w:hAnsi="Palatino Linotype" w:cs="Arial"/>
        </w:rPr>
        <w:t xml:space="preserve">, respecto de las copias y metodología de integración </w:t>
      </w:r>
      <w:r w:rsidR="005D0463" w:rsidRPr="00C021B2">
        <w:rPr>
          <w:rFonts w:ascii="Palatino Linotype" w:hAnsi="Palatino Linotype" w:cs="Arial"/>
        </w:rPr>
        <w:t>del expediente de mérito.</w:t>
      </w:r>
    </w:p>
    <w:p w:rsidR="00985A54" w:rsidRPr="00C021B2" w:rsidRDefault="00985A54" w:rsidP="00985A54">
      <w:pPr>
        <w:widowControl w:val="0"/>
        <w:autoSpaceDE w:val="0"/>
        <w:autoSpaceDN w:val="0"/>
        <w:adjustRightInd w:val="0"/>
        <w:spacing w:before="240" w:after="120" w:line="360" w:lineRule="auto"/>
        <w:jc w:val="both"/>
        <w:rPr>
          <w:rFonts w:ascii="Palatino Linotype" w:eastAsia="Calibri" w:hAnsi="Palatino Linotype" w:cs="Arial"/>
        </w:rPr>
      </w:pPr>
      <w:r w:rsidRPr="00C021B2">
        <w:rPr>
          <w:rFonts w:ascii="Palatino Linotype" w:eastAsia="Calibri" w:hAnsi="Palatino Linotype" w:cs="Arial"/>
        </w:rPr>
        <w:t xml:space="preserve">Así, con </w:t>
      </w:r>
      <w:r w:rsidRPr="00C021B2">
        <w:rPr>
          <w:rFonts w:ascii="Palatino Linotype" w:hAnsi="Palatino Linotype" w:cs="Arial"/>
        </w:rPr>
        <w:t>fundamento</w:t>
      </w:r>
      <w:r w:rsidRPr="00C021B2">
        <w:rPr>
          <w:rFonts w:ascii="Palatino Linotype" w:eastAsia="Calibri" w:hAnsi="Palatino Linotype" w:cs="Arial"/>
        </w:rPr>
        <w:t xml:space="preserve"> en lo prescrito en los artículos 5 </w:t>
      </w:r>
      <w:r w:rsidRPr="00C021B2">
        <w:rPr>
          <w:rFonts w:ascii="Palatino Linotype" w:hAnsi="Palatino Linotype"/>
        </w:rPr>
        <w:t>párrafos vigésimo, vigésimo primero y vigésimo segundo</w:t>
      </w:r>
      <w:r w:rsidR="00821092" w:rsidRPr="00C021B2">
        <w:rPr>
          <w:rFonts w:ascii="Palatino Linotype" w:hAnsi="Palatino Linotype"/>
        </w:rPr>
        <w:t>,</w:t>
      </w:r>
      <w:r w:rsidRPr="00C021B2">
        <w:rPr>
          <w:rFonts w:ascii="Palatino Linotype" w:hAnsi="Palatino Linotype"/>
        </w:rPr>
        <w:t xml:space="preserve"> fracciones IV y V</w:t>
      </w:r>
      <w:r w:rsidRPr="00C021B2">
        <w:rPr>
          <w:rFonts w:ascii="Palatino Linotype" w:eastAsia="Calibri" w:hAnsi="Palatino Linotype" w:cs="Arial"/>
        </w:rPr>
        <w:t xml:space="preserve"> de la Constitución Política del Estado Libre y Soberano de México; </w:t>
      </w:r>
      <w:r w:rsidRPr="00C021B2">
        <w:rPr>
          <w:rFonts w:ascii="Palatino Linotype" w:hAnsi="Palatino Linotype"/>
        </w:rPr>
        <w:t>2</w:t>
      </w:r>
      <w:r w:rsidR="00821092" w:rsidRPr="00C021B2">
        <w:rPr>
          <w:rFonts w:ascii="Palatino Linotype" w:hAnsi="Palatino Linotype"/>
        </w:rPr>
        <w:t>,</w:t>
      </w:r>
      <w:r w:rsidRPr="00C021B2">
        <w:rPr>
          <w:rFonts w:ascii="Palatino Linotype" w:hAnsi="Palatino Linotype"/>
        </w:rPr>
        <w:t xml:space="preserve"> fracción II, </w:t>
      </w:r>
      <w:r w:rsidRPr="00C021B2">
        <w:rPr>
          <w:rFonts w:ascii="Palatino Linotype" w:hAnsi="Palatino Linotype" w:cs="Arial"/>
          <w:lang w:val="es-ES_tradnl"/>
        </w:rPr>
        <w:t>29</w:t>
      </w:r>
      <w:r w:rsidRPr="00C021B2">
        <w:rPr>
          <w:rFonts w:ascii="Palatino Linotype" w:hAnsi="Palatino Linotype"/>
        </w:rPr>
        <w:t>, 36</w:t>
      </w:r>
      <w:r w:rsidR="00821092" w:rsidRPr="00C021B2">
        <w:rPr>
          <w:rFonts w:ascii="Palatino Linotype" w:hAnsi="Palatino Linotype"/>
        </w:rPr>
        <w:t>,</w:t>
      </w:r>
      <w:r w:rsidRPr="00C021B2">
        <w:rPr>
          <w:rFonts w:ascii="Palatino Linotype" w:hAnsi="Palatino Linotype"/>
        </w:rPr>
        <w:t xml:space="preserve"> fracciones I y II, 176, 178, 179, 181, </w:t>
      </w:r>
      <w:r w:rsidRPr="00C021B2">
        <w:rPr>
          <w:rFonts w:ascii="Palatino Linotype" w:hAnsi="Palatino Linotype"/>
        </w:rPr>
        <w:lastRenderedPageBreak/>
        <w:t>185</w:t>
      </w:r>
      <w:r w:rsidR="00821092" w:rsidRPr="00C021B2">
        <w:rPr>
          <w:rFonts w:ascii="Palatino Linotype" w:hAnsi="Palatino Linotype"/>
        </w:rPr>
        <w:t>,</w:t>
      </w:r>
      <w:r w:rsidRPr="00C021B2">
        <w:rPr>
          <w:rFonts w:ascii="Palatino Linotype" w:hAnsi="Palatino Linotype"/>
        </w:rPr>
        <w:t xml:space="preserve"> fracción I, 186 y 188</w:t>
      </w:r>
      <w:r w:rsidRPr="00C021B2">
        <w:rPr>
          <w:rFonts w:ascii="Palatino Linotype" w:eastAsia="Calibri" w:hAnsi="Palatino Linotype" w:cs="Arial"/>
        </w:rPr>
        <w:t xml:space="preserve"> de la Ley de Transparencia y Acceso a la Información Pública del Estado de México y Municipios</w:t>
      </w:r>
      <w:r w:rsidR="00821092" w:rsidRPr="00C021B2">
        <w:rPr>
          <w:rFonts w:ascii="Palatino Linotype" w:eastAsia="Calibri" w:hAnsi="Palatino Linotype" w:cs="Arial"/>
        </w:rPr>
        <w:t xml:space="preserve"> de aplicación supletoria, 1, 81, 82, fracciones I y III, 119, 127, 128, 129, 133 y 137 de la </w:t>
      </w:r>
      <w:r w:rsidR="00821092" w:rsidRPr="00C021B2">
        <w:rPr>
          <w:rFonts w:ascii="Palatino Linotype" w:hAnsi="Palatino Linotype" w:cs="Arial"/>
        </w:rPr>
        <w:t>Ley de Protección de Datos Personales en Posesión de Sujetos Obligados del Estado de México y Municipios</w:t>
      </w:r>
      <w:r w:rsidRPr="00C021B2">
        <w:rPr>
          <w:rFonts w:ascii="Palatino Linotype" w:eastAsia="Calibri" w:hAnsi="Palatino Linotype" w:cs="Arial"/>
        </w:rPr>
        <w:t>, este Pleno:</w:t>
      </w:r>
    </w:p>
    <w:p w:rsidR="00021A8E" w:rsidRPr="00C021B2" w:rsidRDefault="00021A8E" w:rsidP="00021A8E">
      <w:pPr>
        <w:spacing w:before="240" w:after="240" w:line="360" w:lineRule="auto"/>
        <w:jc w:val="center"/>
        <w:rPr>
          <w:rFonts w:ascii="Palatino Linotype" w:hAnsi="Palatino Linotype"/>
          <w:b/>
          <w:sz w:val="28"/>
        </w:rPr>
      </w:pPr>
      <w:r w:rsidRPr="00C021B2">
        <w:rPr>
          <w:rFonts w:ascii="Palatino Linotype" w:hAnsi="Palatino Linotype"/>
          <w:b/>
          <w:sz w:val="28"/>
        </w:rPr>
        <w:t>R E S U E L V E</w:t>
      </w:r>
    </w:p>
    <w:p w:rsidR="003F025C" w:rsidRPr="00C021B2" w:rsidRDefault="00985A54" w:rsidP="003F025C">
      <w:pPr>
        <w:spacing w:line="360" w:lineRule="auto"/>
        <w:jc w:val="both"/>
        <w:rPr>
          <w:rFonts w:ascii="Palatino Linotype" w:hAnsi="Palatino Linotype" w:cs="Arial"/>
          <w:lang w:val="es-MX"/>
        </w:rPr>
      </w:pPr>
      <w:r w:rsidRPr="00C021B2">
        <w:rPr>
          <w:rFonts w:ascii="Palatino Linotype" w:hAnsi="Palatino Linotype" w:cs="Arial"/>
          <w:b/>
          <w:color w:val="000000" w:themeColor="text1"/>
          <w:sz w:val="28"/>
        </w:rPr>
        <w:t xml:space="preserve">PRIMERO. </w:t>
      </w:r>
      <w:r w:rsidR="003F025C" w:rsidRPr="00C021B2">
        <w:rPr>
          <w:rFonts w:ascii="Palatino Linotype" w:hAnsi="Palatino Linotype" w:cs="Arial"/>
        </w:rPr>
        <w:t xml:space="preserve">Resultan </w:t>
      </w:r>
      <w:r w:rsidR="003F025C" w:rsidRPr="00C021B2">
        <w:rPr>
          <w:rFonts w:ascii="Palatino Linotype" w:hAnsi="Palatino Linotype" w:cs="Arial"/>
          <w:b/>
        </w:rPr>
        <w:t>parcialmente</w:t>
      </w:r>
      <w:r w:rsidR="003F025C" w:rsidRPr="00C021B2">
        <w:rPr>
          <w:rFonts w:ascii="Palatino Linotype" w:hAnsi="Palatino Linotype" w:cs="Arial"/>
        </w:rPr>
        <w:t xml:space="preserve"> </w:t>
      </w:r>
      <w:r w:rsidR="003F025C" w:rsidRPr="00C021B2">
        <w:rPr>
          <w:rFonts w:ascii="Palatino Linotype" w:hAnsi="Palatino Linotype" w:cs="Arial"/>
          <w:b/>
        </w:rPr>
        <w:t>fundadas</w:t>
      </w:r>
      <w:r w:rsidR="003F025C" w:rsidRPr="00C021B2">
        <w:rPr>
          <w:rFonts w:ascii="Palatino Linotype" w:hAnsi="Palatino Linotype" w:cs="Arial"/>
        </w:rPr>
        <w:t xml:space="preserve"> las razones o motivos de inconformidad planteadas por </w:t>
      </w:r>
      <w:r w:rsidR="003F025C" w:rsidRPr="00C021B2">
        <w:rPr>
          <w:rFonts w:ascii="Palatino Linotype" w:hAnsi="Palatino Linotype" w:cs="Arial"/>
          <w:b/>
        </w:rPr>
        <w:t>EL RECURRENTE</w:t>
      </w:r>
      <w:r w:rsidR="003F025C" w:rsidRPr="00C021B2">
        <w:rPr>
          <w:rFonts w:ascii="Palatino Linotype" w:hAnsi="Palatino Linotype" w:cs="Arial"/>
        </w:rPr>
        <w:t xml:space="preserve"> en el recurso de revisión </w:t>
      </w:r>
      <w:r w:rsidR="003F025C" w:rsidRPr="00C021B2">
        <w:rPr>
          <w:rFonts w:ascii="Palatino Linotype" w:hAnsi="Palatino Linotype" w:cs="Arial"/>
          <w:b/>
        </w:rPr>
        <w:t xml:space="preserve">01802/INFOEM/AD/RR/2019 </w:t>
      </w:r>
      <w:r w:rsidR="003F025C" w:rsidRPr="00C021B2">
        <w:rPr>
          <w:rFonts w:ascii="Palatino Linotype" w:hAnsi="Palatino Linotype" w:cs="Arial"/>
          <w:lang w:val="es-MX"/>
        </w:rPr>
        <w:t xml:space="preserve">en términos del Considerando </w:t>
      </w:r>
      <w:r w:rsidR="003F025C" w:rsidRPr="00C021B2">
        <w:rPr>
          <w:rFonts w:ascii="Palatino Linotype" w:hAnsi="Palatino Linotype" w:cs="Arial"/>
          <w:b/>
          <w:lang w:val="es-MX"/>
        </w:rPr>
        <w:t>QUINTO</w:t>
      </w:r>
      <w:r w:rsidR="003F025C" w:rsidRPr="00C021B2">
        <w:rPr>
          <w:rFonts w:ascii="Palatino Linotype" w:hAnsi="Palatino Linotype" w:cs="Arial"/>
          <w:lang w:val="es-MX"/>
        </w:rPr>
        <w:t xml:space="preserve"> de esta Resolución.</w:t>
      </w:r>
    </w:p>
    <w:p w:rsidR="003F025C" w:rsidRPr="00C021B2" w:rsidRDefault="003F025C" w:rsidP="003F025C">
      <w:pPr>
        <w:spacing w:line="360" w:lineRule="auto"/>
        <w:jc w:val="both"/>
        <w:rPr>
          <w:rFonts w:ascii="Palatino Linotype" w:hAnsi="Palatino Linotype" w:cs="Arial"/>
          <w:b/>
          <w:color w:val="000000" w:themeColor="text1"/>
          <w:sz w:val="28"/>
        </w:rPr>
      </w:pPr>
    </w:p>
    <w:p w:rsidR="003F025C" w:rsidRPr="00C021B2" w:rsidRDefault="003F025C" w:rsidP="003F025C">
      <w:pPr>
        <w:spacing w:line="360" w:lineRule="auto"/>
        <w:jc w:val="both"/>
        <w:rPr>
          <w:rFonts w:ascii="Palatino Linotype" w:hAnsi="Palatino Linotype" w:cs="Arial"/>
        </w:rPr>
      </w:pPr>
      <w:r w:rsidRPr="00C021B2">
        <w:rPr>
          <w:rFonts w:ascii="Palatino Linotype" w:hAnsi="Palatino Linotype" w:cs="Arial"/>
          <w:b/>
          <w:color w:val="000000" w:themeColor="text1"/>
          <w:sz w:val="28"/>
        </w:rPr>
        <w:t>SEGUNDO</w:t>
      </w:r>
      <w:r w:rsidRPr="00C021B2">
        <w:rPr>
          <w:rFonts w:ascii="Palatino Linotype" w:hAnsi="Palatino Linotype" w:cs="Arial"/>
          <w:color w:val="000000" w:themeColor="text1"/>
          <w:sz w:val="28"/>
        </w:rPr>
        <w:t>.</w:t>
      </w:r>
      <w:r w:rsidRPr="00C021B2">
        <w:rPr>
          <w:rFonts w:ascii="Palatino Linotype" w:eastAsia="Calibri" w:hAnsi="Palatino Linotype" w:cs="Arial"/>
          <w:bCs/>
        </w:rPr>
        <w:t xml:space="preserve"> Se </w:t>
      </w:r>
      <w:r w:rsidRPr="00C021B2">
        <w:rPr>
          <w:rFonts w:ascii="Palatino Linotype" w:eastAsia="Calibri" w:hAnsi="Palatino Linotype" w:cs="Arial"/>
          <w:b/>
          <w:bCs/>
        </w:rPr>
        <w:t>MODIFICA</w:t>
      </w:r>
      <w:r w:rsidRPr="00C021B2">
        <w:rPr>
          <w:rFonts w:ascii="Palatino Linotype" w:eastAsia="Calibri" w:hAnsi="Palatino Linotype" w:cs="Arial"/>
          <w:bCs/>
        </w:rPr>
        <w:t xml:space="preserve"> la respuesta y se </w:t>
      </w:r>
      <w:r w:rsidRPr="00C021B2">
        <w:rPr>
          <w:rFonts w:ascii="Palatino Linotype" w:eastAsia="Calibri" w:hAnsi="Palatino Linotype" w:cs="Arial"/>
          <w:b/>
          <w:bCs/>
        </w:rPr>
        <w:t>ORDENA</w:t>
      </w:r>
      <w:r w:rsidRPr="00C021B2">
        <w:rPr>
          <w:rFonts w:ascii="Palatino Linotype" w:eastAsia="Calibri" w:hAnsi="Palatino Linotype" w:cs="Arial"/>
          <w:bCs/>
        </w:rPr>
        <w:t xml:space="preserve"> al </w:t>
      </w:r>
      <w:r w:rsidRPr="00C021B2">
        <w:rPr>
          <w:rFonts w:ascii="Palatino Linotype" w:eastAsia="Calibri" w:hAnsi="Palatino Linotype" w:cs="Arial"/>
          <w:b/>
          <w:bCs/>
        </w:rPr>
        <w:t>SUJETO OBLIGADO</w:t>
      </w:r>
      <w:r w:rsidRPr="00C021B2">
        <w:rPr>
          <w:rFonts w:ascii="Palatino Linotype" w:eastAsia="Calibri" w:hAnsi="Palatino Linotype" w:cs="Arial"/>
          <w:bCs/>
        </w:rPr>
        <w:t xml:space="preserve"> atienda la solicitud de acceso de acceso a datos personales </w:t>
      </w:r>
      <w:r w:rsidRPr="00C021B2">
        <w:rPr>
          <w:rFonts w:ascii="Palatino Linotype" w:hAnsi="Palatino Linotype"/>
          <w:b/>
          <w:bCs/>
        </w:rPr>
        <w:t xml:space="preserve">00001/UPCI/AD/2019 </w:t>
      </w:r>
      <w:r w:rsidRPr="00C021B2">
        <w:rPr>
          <w:rFonts w:ascii="Palatino Linotype" w:hAnsi="Palatino Linotype"/>
          <w:bCs/>
        </w:rPr>
        <w:t xml:space="preserve">y </w:t>
      </w:r>
      <w:r w:rsidRPr="00C021B2">
        <w:rPr>
          <w:rFonts w:ascii="Palatino Linotype" w:eastAsia="Calibri" w:hAnsi="Palatino Linotype" w:cs="Arial"/>
          <w:bCs/>
        </w:rPr>
        <w:t xml:space="preserve">en términos del Considerando </w:t>
      </w:r>
      <w:r w:rsidRPr="00C021B2">
        <w:rPr>
          <w:rFonts w:ascii="Palatino Linotype" w:eastAsia="Calibri" w:hAnsi="Palatino Linotype" w:cs="Arial"/>
          <w:b/>
          <w:bCs/>
        </w:rPr>
        <w:t>QUINTO</w:t>
      </w:r>
      <w:r w:rsidRPr="00C021B2">
        <w:rPr>
          <w:rFonts w:ascii="Palatino Linotype" w:eastAsia="Calibri" w:hAnsi="Palatino Linotype" w:cs="Arial"/>
          <w:bCs/>
        </w:rPr>
        <w:t>, haga entrega al</w:t>
      </w:r>
      <w:r w:rsidRPr="00C021B2">
        <w:rPr>
          <w:rFonts w:ascii="Palatino Linotype" w:eastAsia="Calibri" w:hAnsi="Palatino Linotype" w:cs="Arial"/>
          <w:b/>
          <w:bCs/>
        </w:rPr>
        <w:t xml:space="preserve"> RECURRENTE</w:t>
      </w:r>
      <w:r w:rsidRPr="00C021B2">
        <w:rPr>
          <w:rFonts w:ascii="Palatino Linotype" w:eastAsia="Calibri" w:hAnsi="Palatino Linotype" w:cs="Arial"/>
          <w:bCs/>
        </w:rPr>
        <w:t xml:space="preserve">, </w:t>
      </w:r>
      <w:r w:rsidR="00C021B2" w:rsidRPr="00C021B2">
        <w:rPr>
          <w:rFonts w:ascii="Palatino Linotype" w:eastAsia="Calibri" w:hAnsi="Palatino Linotype" w:cs="Arial"/>
          <w:bCs/>
        </w:rPr>
        <w:t xml:space="preserve">vía </w:t>
      </w:r>
      <w:r w:rsidR="00C021B2" w:rsidRPr="00C021B2">
        <w:rPr>
          <w:rFonts w:ascii="Palatino Linotype" w:eastAsia="Calibri" w:hAnsi="Palatino Linotype" w:cs="Arial"/>
          <w:b/>
          <w:bCs/>
        </w:rPr>
        <w:t>SARCOEM</w:t>
      </w:r>
      <w:r w:rsidR="00C021B2" w:rsidRPr="00C021B2">
        <w:rPr>
          <w:rFonts w:ascii="Palatino Linotype" w:eastAsia="Calibri" w:hAnsi="Palatino Linotype" w:cs="Arial"/>
          <w:bCs/>
        </w:rPr>
        <w:t xml:space="preserve"> </w:t>
      </w:r>
      <w:r w:rsidRPr="00C021B2">
        <w:rPr>
          <w:rFonts w:ascii="Palatino Linotype" w:hAnsi="Palatino Linotype" w:cs="Arial"/>
        </w:rPr>
        <w:t xml:space="preserve">lo siguiente: </w:t>
      </w:r>
    </w:p>
    <w:p w:rsidR="003F025C" w:rsidRPr="00C021B2" w:rsidRDefault="003F025C" w:rsidP="003F025C">
      <w:pPr>
        <w:spacing w:line="360" w:lineRule="auto"/>
        <w:jc w:val="both"/>
        <w:rPr>
          <w:rFonts w:ascii="Palatino Linotype" w:hAnsi="Palatino Linotype" w:cs="Arial"/>
        </w:rPr>
      </w:pPr>
    </w:p>
    <w:p w:rsidR="003F025C" w:rsidRPr="00C021B2" w:rsidRDefault="003F025C" w:rsidP="003F025C">
      <w:pPr>
        <w:pStyle w:val="Prrafodelista"/>
        <w:spacing w:line="276" w:lineRule="auto"/>
        <w:ind w:left="851" w:right="899"/>
        <w:jc w:val="both"/>
        <w:rPr>
          <w:rFonts w:ascii="Palatino Linotype" w:hAnsi="Palatino Linotype" w:cs="Arial"/>
          <w:i/>
          <w:sz w:val="22"/>
          <w:szCs w:val="22"/>
        </w:rPr>
      </w:pPr>
      <w:r w:rsidRPr="00C021B2">
        <w:rPr>
          <w:rFonts w:ascii="Palatino Linotype" w:hAnsi="Palatino Linotype" w:cs="Arial"/>
          <w:i/>
          <w:sz w:val="22"/>
          <w:szCs w:val="22"/>
        </w:rPr>
        <w:t>“</w:t>
      </w:r>
      <w:r w:rsidR="00C021B2" w:rsidRPr="00C021B2">
        <w:rPr>
          <w:rFonts w:ascii="Palatino Linotype" w:hAnsi="Palatino Linotype" w:cs="Arial"/>
          <w:i/>
          <w:sz w:val="22"/>
          <w:szCs w:val="22"/>
        </w:rPr>
        <w:t>a) El expediente académico laboral del profesor señalado en la solicitud de acceso a datos personales</w:t>
      </w:r>
      <w:r w:rsidRPr="00C021B2">
        <w:rPr>
          <w:rFonts w:ascii="Palatino Linotype" w:hAnsi="Palatino Linotype" w:cs="Arial"/>
          <w:i/>
          <w:sz w:val="22"/>
          <w:szCs w:val="22"/>
        </w:rPr>
        <w:t>.</w:t>
      </w:r>
    </w:p>
    <w:p w:rsidR="00C021B2" w:rsidRPr="00C021B2" w:rsidRDefault="00C021B2" w:rsidP="003F025C">
      <w:pPr>
        <w:pStyle w:val="Prrafodelista"/>
        <w:spacing w:line="276" w:lineRule="auto"/>
        <w:ind w:left="851" w:right="899"/>
        <w:jc w:val="both"/>
        <w:rPr>
          <w:rFonts w:ascii="Palatino Linotype" w:hAnsi="Palatino Linotype" w:cs="Arial"/>
          <w:i/>
          <w:sz w:val="22"/>
          <w:szCs w:val="22"/>
        </w:rPr>
      </w:pPr>
    </w:p>
    <w:p w:rsidR="003F025C" w:rsidRDefault="00C021B2" w:rsidP="003F025C">
      <w:pPr>
        <w:pStyle w:val="Prrafodelista"/>
        <w:spacing w:line="276" w:lineRule="auto"/>
        <w:ind w:left="851" w:right="899"/>
        <w:jc w:val="both"/>
        <w:rPr>
          <w:rFonts w:ascii="Palatino Linotype" w:hAnsi="Palatino Linotype" w:cs="Arial"/>
          <w:i/>
          <w:sz w:val="22"/>
          <w:szCs w:val="22"/>
        </w:rPr>
      </w:pPr>
      <w:r w:rsidRPr="00C021B2">
        <w:rPr>
          <w:rFonts w:ascii="Palatino Linotype" w:hAnsi="Palatino Linotype" w:cs="Arial"/>
          <w:i/>
          <w:sz w:val="22"/>
          <w:szCs w:val="22"/>
        </w:rPr>
        <w:t xml:space="preserve">b) </w:t>
      </w:r>
      <w:r w:rsidR="003F025C" w:rsidRPr="00C021B2">
        <w:rPr>
          <w:rFonts w:ascii="Palatino Linotype" w:hAnsi="Palatino Linotype" w:cs="Arial"/>
          <w:i/>
          <w:sz w:val="22"/>
          <w:szCs w:val="22"/>
        </w:rPr>
        <w:t>El documento o documentos donde conste la metodología de integración del expediente de mérito.</w:t>
      </w:r>
    </w:p>
    <w:p w:rsidR="00C021B2" w:rsidRDefault="00C021B2" w:rsidP="003F025C">
      <w:pPr>
        <w:pStyle w:val="Prrafodelista"/>
        <w:spacing w:line="276" w:lineRule="auto"/>
        <w:ind w:left="851" w:right="899"/>
        <w:jc w:val="both"/>
        <w:rPr>
          <w:rFonts w:ascii="Palatino Linotype" w:hAnsi="Palatino Linotype" w:cs="Arial"/>
          <w:i/>
          <w:sz w:val="22"/>
          <w:szCs w:val="22"/>
        </w:rPr>
      </w:pPr>
    </w:p>
    <w:p w:rsidR="00C021B2" w:rsidRPr="00C021B2" w:rsidRDefault="003F025C" w:rsidP="00C021B2">
      <w:pPr>
        <w:pStyle w:val="Prrafodelista"/>
        <w:spacing w:line="276" w:lineRule="auto"/>
        <w:ind w:left="851" w:right="899"/>
        <w:jc w:val="both"/>
        <w:rPr>
          <w:rFonts w:ascii="Palatino Linotype" w:hAnsi="Palatino Linotype" w:cs="Arial"/>
          <w:i/>
          <w:sz w:val="22"/>
          <w:szCs w:val="22"/>
        </w:rPr>
      </w:pPr>
      <w:r w:rsidRPr="00C021B2">
        <w:rPr>
          <w:rFonts w:ascii="Palatino Linotype" w:hAnsi="Palatino Linotype" w:cs="Arial"/>
          <w:i/>
          <w:sz w:val="22"/>
          <w:szCs w:val="22"/>
        </w:rPr>
        <w:t xml:space="preserve">Para el caso de requerir copias simples o certificadas del expediente </w:t>
      </w:r>
      <w:r w:rsidR="00C021B2" w:rsidRPr="00C021B2">
        <w:rPr>
          <w:rFonts w:ascii="Palatino Linotype" w:hAnsi="Palatino Linotype" w:cs="Arial"/>
          <w:i/>
          <w:sz w:val="22"/>
          <w:szCs w:val="22"/>
        </w:rPr>
        <w:t>referido en el inciso a)</w:t>
      </w:r>
      <w:r w:rsidRPr="00C021B2">
        <w:rPr>
          <w:rFonts w:ascii="Palatino Linotype" w:hAnsi="Palatino Linotype" w:cs="Arial"/>
          <w:i/>
          <w:sz w:val="22"/>
          <w:szCs w:val="22"/>
        </w:rPr>
        <w:t xml:space="preserve">, </w:t>
      </w:r>
      <w:r w:rsidRPr="00C021B2">
        <w:rPr>
          <w:rFonts w:ascii="Palatino Linotype" w:hAnsi="Palatino Linotype" w:cs="Arial"/>
          <w:b/>
          <w:i/>
          <w:sz w:val="22"/>
          <w:szCs w:val="22"/>
        </w:rPr>
        <w:t>EL SUJETO OBLIGADO</w:t>
      </w:r>
      <w:r w:rsidRPr="00C021B2">
        <w:rPr>
          <w:rFonts w:ascii="Palatino Linotype" w:hAnsi="Palatino Linotype" w:cs="Arial"/>
          <w:i/>
          <w:sz w:val="22"/>
          <w:szCs w:val="22"/>
        </w:rPr>
        <w:t xml:space="preserve"> </w:t>
      </w:r>
      <w:r w:rsidR="00C021B2" w:rsidRPr="00C021B2">
        <w:rPr>
          <w:rFonts w:ascii="Palatino Linotype" w:hAnsi="Palatino Linotype" w:cs="Arial"/>
          <w:i/>
          <w:sz w:val="22"/>
          <w:szCs w:val="22"/>
        </w:rPr>
        <w:t>deberá informar</w:t>
      </w:r>
      <w:r w:rsidRPr="00C021B2">
        <w:rPr>
          <w:rFonts w:ascii="Palatino Linotype" w:hAnsi="Palatino Linotype" w:cs="Arial"/>
          <w:i/>
          <w:sz w:val="22"/>
          <w:szCs w:val="22"/>
        </w:rPr>
        <w:t xml:space="preserve"> al </w:t>
      </w:r>
      <w:r w:rsidRPr="00C021B2">
        <w:rPr>
          <w:rFonts w:ascii="Palatino Linotype" w:hAnsi="Palatino Linotype" w:cs="Arial"/>
          <w:b/>
          <w:i/>
          <w:sz w:val="22"/>
          <w:szCs w:val="22"/>
        </w:rPr>
        <w:t>RECURRENTE</w:t>
      </w:r>
      <w:r w:rsidRPr="00C021B2">
        <w:rPr>
          <w:rFonts w:ascii="Palatino Linotype" w:hAnsi="Palatino Linotype" w:cs="Arial"/>
          <w:i/>
          <w:sz w:val="22"/>
          <w:szCs w:val="22"/>
        </w:rPr>
        <w:t xml:space="preserve"> el procedimiento para efectuar el pago de los  derechos correspondientes, el costo, lugares, días y horario en que tiene la posibilidad de efectuarlo, y una vez realizado éste, procederá a la entrega del mismo</w:t>
      </w:r>
      <w:r w:rsidR="00C021B2" w:rsidRPr="00C021B2">
        <w:rPr>
          <w:rFonts w:ascii="Palatino Linotype" w:hAnsi="Palatino Linotype" w:cs="Arial"/>
          <w:i/>
          <w:sz w:val="22"/>
          <w:szCs w:val="22"/>
        </w:rPr>
        <w:t>.</w:t>
      </w:r>
    </w:p>
    <w:p w:rsidR="00C021B2" w:rsidRPr="00C021B2" w:rsidRDefault="003F025C" w:rsidP="003F025C">
      <w:pPr>
        <w:spacing w:before="240" w:after="240" w:line="360" w:lineRule="auto"/>
        <w:jc w:val="both"/>
        <w:rPr>
          <w:rFonts w:ascii="Palatino Linotype" w:hAnsi="Palatino Linotype"/>
          <w:color w:val="222222"/>
          <w:shd w:val="clear" w:color="auto" w:fill="FFFFFF"/>
          <w:lang w:eastAsia="es-MX"/>
        </w:rPr>
      </w:pPr>
      <w:r w:rsidRPr="00C021B2">
        <w:rPr>
          <w:rFonts w:ascii="Palatino Linotype" w:hAnsi="Palatino Linotype" w:cs="Arial"/>
          <w:b/>
          <w:color w:val="000000" w:themeColor="text1"/>
          <w:sz w:val="28"/>
          <w:szCs w:val="28"/>
        </w:rPr>
        <w:lastRenderedPageBreak/>
        <w:t xml:space="preserve">TERCERO. </w:t>
      </w:r>
      <w:r w:rsidR="00C021B2" w:rsidRPr="00C021B2">
        <w:rPr>
          <w:rFonts w:ascii="Palatino Linotype" w:hAnsi="Palatino Linotype"/>
          <w:color w:val="222222"/>
          <w:shd w:val="clear" w:color="auto" w:fill="FFFFFF"/>
          <w:lang w:eastAsia="es-MX"/>
        </w:rPr>
        <w:t xml:space="preserve">En relación a la </w:t>
      </w:r>
      <w:r w:rsidR="00C021B2" w:rsidRPr="00C021B2">
        <w:rPr>
          <w:rFonts w:ascii="Palatino Linotype" w:hAnsi="Palatino Linotype"/>
          <w:b/>
          <w:color w:val="222222"/>
          <w:shd w:val="clear" w:color="auto" w:fill="FFFFFF"/>
          <w:lang w:eastAsia="es-MX"/>
        </w:rPr>
        <w:t>consulta directa</w:t>
      </w:r>
      <w:r w:rsidR="00C021B2" w:rsidRPr="00C021B2">
        <w:rPr>
          <w:rFonts w:ascii="Palatino Linotype" w:hAnsi="Palatino Linotype"/>
          <w:color w:val="222222"/>
          <w:shd w:val="clear" w:color="auto" w:fill="FFFFFF"/>
          <w:lang w:eastAsia="es-MX"/>
        </w:rPr>
        <w:t xml:space="preserve"> del expediente académico laboral del profesor señalado en la solicitud de acceso a datos personales, </w:t>
      </w:r>
      <w:r w:rsidR="00C021B2" w:rsidRPr="00C021B2">
        <w:rPr>
          <w:rFonts w:ascii="Palatino Linotype" w:hAnsi="Palatino Linotype"/>
          <w:b/>
          <w:color w:val="222222"/>
          <w:shd w:val="clear" w:color="auto" w:fill="FFFFFF"/>
          <w:lang w:eastAsia="es-MX"/>
        </w:rPr>
        <w:t>estese</w:t>
      </w:r>
      <w:r w:rsidR="00C021B2" w:rsidRPr="00C021B2">
        <w:rPr>
          <w:rFonts w:ascii="Palatino Linotype" w:hAnsi="Palatino Linotype"/>
          <w:color w:val="222222"/>
          <w:shd w:val="clear" w:color="auto" w:fill="FFFFFF"/>
          <w:lang w:eastAsia="es-MX"/>
        </w:rPr>
        <w:t xml:space="preserve"> a lo dispuesto en el diverso </w:t>
      </w:r>
      <w:r w:rsidR="00C021B2" w:rsidRPr="00C021B2">
        <w:rPr>
          <w:rFonts w:ascii="Palatino Linotype" w:hAnsi="Palatino Linotype"/>
          <w:b/>
          <w:color w:val="222222"/>
          <w:shd w:val="clear" w:color="auto" w:fill="FFFFFF"/>
          <w:lang w:eastAsia="es-MX"/>
        </w:rPr>
        <w:t>00594/INFOEM/IP/RR/2019</w:t>
      </w:r>
      <w:r w:rsidR="00C021B2" w:rsidRPr="00C021B2">
        <w:rPr>
          <w:rFonts w:ascii="Palatino Linotype" w:hAnsi="Palatino Linotype"/>
          <w:color w:val="222222"/>
          <w:shd w:val="clear" w:color="auto" w:fill="FFFFFF"/>
          <w:lang w:eastAsia="es-MX"/>
        </w:rPr>
        <w:t>.</w:t>
      </w:r>
    </w:p>
    <w:p w:rsidR="003F025C" w:rsidRPr="00C021B2" w:rsidRDefault="00C021B2" w:rsidP="003F025C">
      <w:pPr>
        <w:spacing w:before="240" w:after="240" w:line="360" w:lineRule="auto"/>
        <w:jc w:val="both"/>
        <w:rPr>
          <w:rFonts w:ascii="Palatino Linotype" w:hAnsi="Palatino Linotype"/>
          <w:color w:val="222222"/>
          <w:shd w:val="clear" w:color="auto" w:fill="FFFFFF"/>
          <w:lang w:eastAsia="es-MX"/>
        </w:rPr>
      </w:pPr>
      <w:r w:rsidRPr="00C021B2">
        <w:rPr>
          <w:rFonts w:ascii="Palatino Linotype" w:hAnsi="Palatino Linotype"/>
          <w:b/>
          <w:color w:val="222222"/>
          <w:sz w:val="28"/>
          <w:shd w:val="clear" w:color="auto" w:fill="FFFFFF"/>
          <w:lang w:eastAsia="es-MX"/>
        </w:rPr>
        <w:t>CUARTO.</w:t>
      </w:r>
      <w:r w:rsidRPr="00C021B2">
        <w:rPr>
          <w:rFonts w:ascii="Palatino Linotype" w:hAnsi="Palatino Linotype"/>
          <w:color w:val="222222"/>
          <w:shd w:val="clear" w:color="auto" w:fill="FFFFFF"/>
          <w:lang w:eastAsia="es-MX"/>
        </w:rPr>
        <w:t xml:space="preserve"> </w:t>
      </w:r>
      <w:r w:rsidR="003F025C" w:rsidRPr="00C021B2">
        <w:rPr>
          <w:rFonts w:ascii="Palatino Linotype" w:hAnsi="Palatino Linotype"/>
          <w:b/>
          <w:bCs/>
          <w:color w:val="222222"/>
          <w:lang w:eastAsia="es-MX"/>
        </w:rPr>
        <w:t>Notifíquese</w:t>
      </w:r>
      <w:r w:rsidR="003F025C" w:rsidRPr="00C021B2">
        <w:rPr>
          <w:rFonts w:ascii="Palatino Linotype" w:hAnsi="Palatino Linotype"/>
          <w:color w:val="222222"/>
          <w:lang w:eastAsia="es-MX"/>
        </w:rPr>
        <w:t> </w:t>
      </w:r>
      <w:r w:rsidR="003F025C" w:rsidRPr="00C021B2">
        <w:rPr>
          <w:rFonts w:ascii="Palatino Linotype" w:hAnsi="Palatino Linotype"/>
          <w:color w:val="222222"/>
          <w:shd w:val="clear" w:color="auto" w:fill="FFFFFF"/>
          <w:lang w:eastAsia="es-MX"/>
        </w:rPr>
        <w:t>al Titular de la Unidad de Transparencia, para que conforme a los artículos 186, último párrafo y 189, párrafo segundo de la Ley de Transparencia y Acceso a la Información Pública del Estado de México y Municipios</w:t>
      </w:r>
      <w:r w:rsidR="00AF2216" w:rsidRPr="00C021B2">
        <w:rPr>
          <w:rFonts w:ascii="Palatino Linotype" w:hAnsi="Palatino Linotype"/>
          <w:color w:val="222222"/>
          <w:shd w:val="clear" w:color="auto" w:fill="FFFFFF"/>
          <w:lang w:eastAsia="es-MX"/>
        </w:rPr>
        <w:t xml:space="preserve"> de aplicación supletoria</w:t>
      </w:r>
      <w:r w:rsidR="003F025C" w:rsidRPr="00C021B2">
        <w:rPr>
          <w:rFonts w:ascii="Palatino Linotype" w:hAnsi="Palatino Linotype"/>
          <w:color w:val="222222"/>
          <w:shd w:val="clear" w:color="auto" w:fill="FFFFFF"/>
          <w:lang w:eastAsia="es-MX"/>
        </w:rPr>
        <w:t>, de cumplimiento a lo ordenado</w:t>
      </w:r>
      <w:r w:rsidR="003F025C" w:rsidRPr="00C021B2">
        <w:rPr>
          <w:rFonts w:ascii="Palatino Linotype" w:hAnsi="Palatino Linotype"/>
          <w:color w:val="222222"/>
          <w:shd w:val="clear" w:color="auto" w:fill="FFFFFF"/>
        </w:rPr>
        <w:t xml:space="preserve"> en los recursos de revisión</w:t>
      </w:r>
      <w:r w:rsidR="003F025C" w:rsidRPr="00C021B2">
        <w:rPr>
          <w:rFonts w:ascii="Palatino Linotype" w:hAnsi="Palatino Linotype" w:cs="Arial"/>
          <w:b/>
        </w:rPr>
        <w:t>,</w:t>
      </w:r>
      <w:r w:rsidR="003F025C" w:rsidRPr="00C021B2">
        <w:rPr>
          <w:rFonts w:ascii="Palatino Linotype" w:hAnsi="Palatino Linotype"/>
          <w:color w:val="222222"/>
          <w:shd w:val="clear" w:color="auto" w:fill="FFFFFF"/>
          <w:lang w:eastAsia="es-MX"/>
        </w:rPr>
        <w:t xml:space="preserve"> dentro del plazo de diez días hábiles, debiendo informar a este Instituto en un plazo </w:t>
      </w:r>
      <w:r w:rsidR="003F025C" w:rsidRPr="00C021B2">
        <w:rPr>
          <w:rFonts w:ascii="Palatino Linotype" w:hAnsi="Palatino Linotype"/>
          <w:color w:val="222222"/>
          <w:lang w:eastAsia="es-MX"/>
        </w:rPr>
        <w:t>de</w:t>
      </w:r>
      <w:r w:rsidR="003F025C" w:rsidRPr="00C021B2">
        <w:rPr>
          <w:rFonts w:ascii="Palatino Linotype" w:hAnsi="Palatino Linotype"/>
          <w:color w:val="222222"/>
          <w:shd w:val="clear" w:color="auto" w:fill="FFFFFF"/>
          <w:lang w:eastAsia="es-MX"/>
        </w:rPr>
        <w:t> tres días hábiles siguientes sobre el cumplimiento dado a la presente resolución.</w:t>
      </w:r>
    </w:p>
    <w:p w:rsidR="003F025C" w:rsidRPr="00C021B2" w:rsidRDefault="00C021B2" w:rsidP="003F025C">
      <w:pPr>
        <w:spacing w:line="360" w:lineRule="auto"/>
        <w:jc w:val="both"/>
        <w:rPr>
          <w:rFonts w:ascii="Palatino Linotype" w:hAnsi="Palatino Linotype" w:cs="Arial"/>
          <w:b/>
        </w:rPr>
      </w:pPr>
      <w:r w:rsidRPr="00C021B2">
        <w:rPr>
          <w:rFonts w:ascii="Palatino Linotype" w:hAnsi="Palatino Linotype" w:cs="Arial"/>
          <w:b/>
          <w:sz w:val="28"/>
          <w:szCs w:val="28"/>
        </w:rPr>
        <w:t>QUINTO</w:t>
      </w:r>
      <w:r w:rsidR="003F025C" w:rsidRPr="00C021B2">
        <w:rPr>
          <w:rFonts w:ascii="Palatino Linotype" w:hAnsi="Palatino Linotype" w:cs="Arial"/>
          <w:b/>
        </w:rPr>
        <w:t xml:space="preserve">. </w:t>
      </w:r>
      <w:r w:rsidR="003F025C" w:rsidRPr="00C021B2">
        <w:rPr>
          <w:rFonts w:ascii="Palatino Linotype" w:eastAsiaTheme="minorEastAsia" w:hAnsi="Palatino Linotype"/>
          <w:b/>
          <w:color w:val="222222"/>
          <w:szCs w:val="17"/>
          <w:lang w:eastAsia="es-ES_tradnl"/>
        </w:rPr>
        <w:t>Notifíquese</w:t>
      </w:r>
      <w:r w:rsidR="003F025C" w:rsidRPr="00C021B2">
        <w:rPr>
          <w:rFonts w:ascii="Palatino Linotype" w:eastAsiaTheme="minorEastAsia" w:hAnsi="Palatino Linotype"/>
          <w:color w:val="222222"/>
          <w:szCs w:val="17"/>
          <w:lang w:eastAsia="es-ES_tradnl"/>
        </w:rPr>
        <w:t xml:space="preserve"> al </w:t>
      </w:r>
      <w:r w:rsidR="003F025C" w:rsidRPr="00C021B2">
        <w:rPr>
          <w:rFonts w:ascii="Palatino Linotype" w:eastAsiaTheme="minorEastAsia" w:hAnsi="Palatino Linotype"/>
          <w:b/>
          <w:color w:val="222222"/>
          <w:szCs w:val="17"/>
          <w:lang w:eastAsia="es-ES_tradnl"/>
        </w:rPr>
        <w:t>RECURRENTE</w:t>
      </w:r>
      <w:r w:rsidR="003F025C" w:rsidRPr="00C021B2">
        <w:rPr>
          <w:rFonts w:ascii="Palatino Linotype" w:eastAsiaTheme="minorEastAsia" w:hAnsi="Palatino Linotype"/>
          <w:color w:val="222222"/>
          <w:szCs w:val="17"/>
          <w:lang w:eastAsia="es-ES_tradnl"/>
        </w:rPr>
        <w:t xml:space="preserve"> la presente resolución, así como el Informe Justificado.</w:t>
      </w:r>
    </w:p>
    <w:p w:rsidR="003F025C" w:rsidRPr="00C021B2" w:rsidRDefault="003F025C" w:rsidP="003F025C">
      <w:pPr>
        <w:widowControl w:val="0"/>
        <w:autoSpaceDE w:val="0"/>
        <w:autoSpaceDN w:val="0"/>
        <w:adjustRightInd w:val="0"/>
        <w:spacing w:line="360" w:lineRule="auto"/>
        <w:jc w:val="both"/>
        <w:rPr>
          <w:rFonts w:ascii="Palatino Linotype" w:hAnsi="Palatino Linotype" w:cs="Arial"/>
          <w:b/>
          <w:color w:val="000000" w:themeColor="text1"/>
          <w:sz w:val="14"/>
          <w:szCs w:val="28"/>
        </w:rPr>
      </w:pPr>
    </w:p>
    <w:p w:rsidR="003F025C" w:rsidRPr="00C021B2" w:rsidRDefault="00C021B2" w:rsidP="003F025C">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C021B2">
        <w:rPr>
          <w:rFonts w:ascii="Palatino Linotype" w:hAnsi="Palatino Linotype" w:cs="Arial"/>
          <w:b/>
          <w:color w:val="000000" w:themeColor="text1"/>
          <w:sz w:val="28"/>
          <w:szCs w:val="28"/>
        </w:rPr>
        <w:t>SEXTO</w:t>
      </w:r>
      <w:r w:rsidR="003F025C" w:rsidRPr="00C021B2">
        <w:rPr>
          <w:rFonts w:ascii="Palatino Linotype" w:hAnsi="Palatino Linotype" w:cs="Arial"/>
          <w:b/>
          <w:color w:val="000000" w:themeColor="text1"/>
          <w:sz w:val="28"/>
          <w:szCs w:val="28"/>
        </w:rPr>
        <w:t xml:space="preserve">. </w:t>
      </w:r>
      <w:r w:rsidR="003F025C" w:rsidRPr="00C021B2">
        <w:rPr>
          <w:rFonts w:ascii="Palatino Linotype" w:eastAsiaTheme="minorEastAsia" w:hAnsi="Palatino Linotype"/>
          <w:b/>
          <w:color w:val="222222"/>
          <w:szCs w:val="17"/>
          <w:lang w:eastAsia="es-ES_tradnl"/>
        </w:rPr>
        <w:t>Hágase del conocimiento</w:t>
      </w:r>
      <w:r w:rsidR="003F025C" w:rsidRPr="00C021B2">
        <w:rPr>
          <w:rFonts w:ascii="Palatino Linotype" w:eastAsiaTheme="minorEastAsia" w:hAnsi="Palatino Linotype"/>
          <w:color w:val="222222"/>
          <w:szCs w:val="17"/>
          <w:lang w:eastAsia="es-ES_tradnl"/>
        </w:rPr>
        <w:t xml:space="preserve"> al </w:t>
      </w:r>
      <w:r w:rsidR="003F025C" w:rsidRPr="00C021B2">
        <w:rPr>
          <w:rFonts w:ascii="Palatino Linotype" w:eastAsiaTheme="minorEastAsia" w:hAnsi="Palatino Linotype"/>
          <w:b/>
          <w:color w:val="222222"/>
          <w:szCs w:val="17"/>
          <w:lang w:eastAsia="es-ES_tradnl"/>
        </w:rPr>
        <w:t>RECURRENTE</w:t>
      </w:r>
      <w:r w:rsidR="003F025C" w:rsidRPr="00C021B2">
        <w:rPr>
          <w:rFonts w:ascii="Palatino Linotype" w:eastAsiaTheme="minorEastAsia" w:hAnsi="Palatino Linotype"/>
          <w:color w:val="222222"/>
          <w:szCs w:val="17"/>
          <w:lang w:eastAsia="es-ES_tradnl"/>
        </w:rPr>
        <w:t xml:space="preserve"> que de conformidad con lo establecido en el artículo 1</w:t>
      </w:r>
      <w:r w:rsidR="00AF2216" w:rsidRPr="00C021B2">
        <w:rPr>
          <w:rFonts w:ascii="Palatino Linotype" w:eastAsiaTheme="minorEastAsia" w:hAnsi="Palatino Linotype"/>
          <w:color w:val="222222"/>
          <w:szCs w:val="17"/>
          <w:lang w:eastAsia="es-ES_tradnl"/>
        </w:rPr>
        <w:t>42</w:t>
      </w:r>
      <w:r w:rsidR="003F025C" w:rsidRPr="00C021B2">
        <w:rPr>
          <w:rFonts w:ascii="Palatino Linotype" w:eastAsiaTheme="minorEastAsia" w:hAnsi="Palatino Linotype"/>
          <w:color w:val="222222"/>
          <w:szCs w:val="17"/>
          <w:lang w:eastAsia="es-ES_tradnl"/>
        </w:rPr>
        <w:t xml:space="preserve"> de la </w:t>
      </w:r>
      <w:r w:rsidR="00AF2216" w:rsidRPr="00C021B2">
        <w:rPr>
          <w:rFonts w:ascii="Palatino Linotype" w:hAnsi="Palatino Linotype" w:cs="Arial"/>
        </w:rPr>
        <w:t>Ley de Protección de Datos Personales en Posesión de Sujetos Obligados del Estado de México y Municipios</w:t>
      </w:r>
      <w:r w:rsidR="003F025C" w:rsidRPr="00C021B2">
        <w:rPr>
          <w:rFonts w:ascii="Palatino Linotype" w:eastAsiaTheme="minorEastAsia" w:hAnsi="Palatino Linotype"/>
          <w:color w:val="222222"/>
          <w:szCs w:val="17"/>
          <w:lang w:eastAsia="es-ES_tradnl"/>
        </w:rPr>
        <w:t>, podrá impugnarla vía Juicio de Amparo en los términos de las leyes aplicables.</w:t>
      </w:r>
    </w:p>
    <w:p w:rsidR="00EB5197" w:rsidRPr="00C021B2" w:rsidRDefault="00EB5197" w:rsidP="003F025C">
      <w:pPr>
        <w:spacing w:line="360" w:lineRule="auto"/>
        <w:jc w:val="both"/>
        <w:rPr>
          <w:rFonts w:ascii="Palatino Linotype" w:eastAsiaTheme="minorEastAsia" w:hAnsi="Palatino Linotype"/>
          <w:color w:val="222222"/>
          <w:sz w:val="16"/>
          <w:szCs w:val="16"/>
          <w:lang w:eastAsia="es-ES_tradnl"/>
        </w:rPr>
      </w:pPr>
    </w:p>
    <w:p w:rsidR="004D34CA" w:rsidRPr="00C021B2" w:rsidRDefault="004D34CA" w:rsidP="004D34CA">
      <w:pPr>
        <w:spacing w:before="240" w:after="240" w:line="360" w:lineRule="auto"/>
        <w:ind w:right="49"/>
        <w:jc w:val="both"/>
        <w:rPr>
          <w:rFonts w:ascii="Palatino Linotype" w:hAnsi="Palatino Linotype" w:cs="Arial"/>
          <w:color w:val="000000" w:themeColor="text1"/>
        </w:rPr>
      </w:pPr>
      <w:r w:rsidRPr="00C021B2">
        <w:rPr>
          <w:rFonts w:ascii="Palatino Linotype" w:hAnsi="Palatino Linotype" w:cs="Arial"/>
          <w:color w:val="000000" w:themeColor="text1"/>
        </w:rPr>
        <w:t xml:space="preserve">ASÍ LO RESUELVE, POR </w:t>
      </w:r>
      <w:r w:rsidR="00F63260">
        <w:rPr>
          <w:rFonts w:ascii="Palatino Linotype" w:hAnsi="Palatino Linotype" w:cs="Arial"/>
          <w:color w:val="000000" w:themeColor="text1"/>
        </w:rPr>
        <w:t xml:space="preserve">MAYORÍA </w:t>
      </w:r>
      <w:r w:rsidRPr="00C021B2">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CONFORMADO POR LOS COMISIONADOS; ZULEMA MARTÍNEZ SÁNCHEZ, EVA ABAID YAPUR, </w:t>
      </w:r>
      <w:r w:rsidRPr="00C021B2">
        <w:rPr>
          <w:rFonts w:ascii="Palatino Linotype" w:hAnsi="Palatino Linotype"/>
          <w:color w:val="000000" w:themeColor="text1"/>
          <w:lang w:val="es-ES_tradnl"/>
        </w:rPr>
        <w:t xml:space="preserve">JOSÉ GUADALUPE LUNA HERNÁNDEZ, </w:t>
      </w:r>
      <w:r w:rsidRPr="00C021B2">
        <w:rPr>
          <w:rFonts w:ascii="Palatino Linotype" w:hAnsi="Palatino Linotype" w:cs="Arial"/>
          <w:color w:val="000000" w:themeColor="text1"/>
        </w:rPr>
        <w:t xml:space="preserve">JAVIER MARTÍNEZ CRUZ </w:t>
      </w:r>
      <w:r w:rsidR="00F63260">
        <w:rPr>
          <w:rFonts w:ascii="Palatino Linotype" w:hAnsi="Palatino Linotype" w:cs="Arial"/>
          <w:color w:val="000000" w:themeColor="text1"/>
        </w:rPr>
        <w:t>EMITIENDO VOTO PARTICULAR Y</w:t>
      </w:r>
      <w:r w:rsidRPr="00C021B2">
        <w:rPr>
          <w:rFonts w:ascii="Palatino Linotype" w:hAnsi="Palatino Linotype" w:cs="Arial"/>
          <w:color w:val="000000" w:themeColor="text1"/>
        </w:rPr>
        <w:t xml:space="preserve"> LUIS GUSTAVO PARRA NORIEGA</w:t>
      </w:r>
      <w:r w:rsidR="00F63260">
        <w:rPr>
          <w:rFonts w:ascii="Palatino Linotype" w:hAnsi="Palatino Linotype" w:cs="Arial"/>
          <w:color w:val="000000" w:themeColor="text1"/>
        </w:rPr>
        <w:t xml:space="preserve"> CON </w:t>
      </w:r>
      <w:r w:rsidR="00F63260">
        <w:rPr>
          <w:rFonts w:ascii="Palatino Linotype" w:hAnsi="Palatino Linotype" w:cs="Arial"/>
          <w:color w:val="000000" w:themeColor="text1"/>
        </w:rPr>
        <w:lastRenderedPageBreak/>
        <w:t>VOTO EN CONTRA EMITIENDO VOTO DISIDENTE</w:t>
      </w:r>
      <w:r w:rsidRPr="00C021B2">
        <w:rPr>
          <w:rFonts w:ascii="Palatino Linotype" w:hAnsi="Palatino Linotype" w:cs="Arial"/>
          <w:color w:val="000000" w:themeColor="text1"/>
        </w:rPr>
        <w:t xml:space="preserve">; EN LA </w:t>
      </w:r>
      <w:r w:rsidR="00D17B6D" w:rsidRPr="00C021B2">
        <w:rPr>
          <w:rFonts w:ascii="Palatino Linotype" w:hAnsi="Palatino Linotype" w:cs="Arial"/>
          <w:color w:val="000000" w:themeColor="text1"/>
        </w:rPr>
        <w:t>VIGÉSIMA PRIMERA</w:t>
      </w:r>
      <w:r w:rsidR="0051498F" w:rsidRPr="00C021B2">
        <w:rPr>
          <w:rFonts w:ascii="Palatino Linotype" w:hAnsi="Palatino Linotype" w:cs="Arial"/>
          <w:color w:val="000000" w:themeColor="text1"/>
        </w:rPr>
        <w:t xml:space="preserve"> </w:t>
      </w:r>
      <w:r w:rsidRPr="00C021B2">
        <w:rPr>
          <w:rFonts w:ascii="Palatino Linotype" w:hAnsi="Palatino Linotype" w:cs="Arial"/>
          <w:color w:val="000000" w:themeColor="text1"/>
        </w:rPr>
        <w:t xml:space="preserve">SESIÓN ORDINARIA CELEBRADA EL </w:t>
      </w:r>
      <w:r w:rsidR="00D17B6D" w:rsidRPr="00C021B2">
        <w:rPr>
          <w:rFonts w:ascii="Palatino Linotype" w:hAnsi="Palatino Linotype" w:cs="Arial"/>
          <w:color w:val="000000" w:themeColor="text1"/>
        </w:rPr>
        <w:t>CINCO</w:t>
      </w:r>
      <w:r w:rsidRPr="00C021B2">
        <w:rPr>
          <w:rFonts w:ascii="Palatino Linotype" w:hAnsi="Palatino Linotype" w:cs="Arial"/>
          <w:color w:val="000000" w:themeColor="text1"/>
        </w:rPr>
        <w:t xml:space="preserve"> DE </w:t>
      </w:r>
      <w:r w:rsidR="00D17B6D" w:rsidRPr="00C021B2">
        <w:rPr>
          <w:rFonts w:ascii="Palatino Linotype" w:hAnsi="Palatino Linotype" w:cs="Arial"/>
          <w:color w:val="000000" w:themeColor="text1"/>
        </w:rPr>
        <w:t>JUNIO</w:t>
      </w:r>
      <w:r w:rsidRPr="00C021B2">
        <w:rPr>
          <w:rFonts w:ascii="Palatino Linotype" w:hAnsi="Palatino Linotype" w:cs="Arial"/>
          <w:color w:val="000000" w:themeColor="text1"/>
        </w:rPr>
        <w:t xml:space="preserve"> DE DOS MIL DIECI</w:t>
      </w:r>
      <w:r w:rsidR="00100436" w:rsidRPr="00C021B2">
        <w:rPr>
          <w:rFonts w:ascii="Palatino Linotype" w:hAnsi="Palatino Linotype" w:cs="Arial"/>
          <w:color w:val="000000" w:themeColor="text1"/>
        </w:rPr>
        <w:t>NUEVE</w:t>
      </w:r>
      <w:r w:rsidRPr="00C021B2">
        <w:rPr>
          <w:rFonts w:ascii="Palatino Linotype" w:hAnsi="Palatino Linotype" w:cs="Arial"/>
          <w:color w:val="000000" w:themeColor="text1"/>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1C2445" w:rsidRPr="00C021B2" w:rsidTr="00D600EF">
        <w:trPr>
          <w:jc w:val="center"/>
        </w:trPr>
        <w:tc>
          <w:tcPr>
            <w:tcW w:w="10368" w:type="dxa"/>
            <w:gridSpan w:val="2"/>
          </w:tcPr>
          <w:p w:rsidR="00C278E0" w:rsidRPr="00C021B2" w:rsidRDefault="00C278E0" w:rsidP="00D600EF">
            <w:pPr>
              <w:jc w:val="center"/>
              <w:rPr>
                <w:rFonts w:ascii="Palatino Linotype" w:hAnsi="Palatino Linotype" w:cs="Arial"/>
                <w:b/>
                <w:lang w:val="es-ES_tradnl"/>
              </w:rPr>
            </w:pPr>
          </w:p>
          <w:p w:rsidR="00325159" w:rsidRPr="00C021B2" w:rsidRDefault="00325159" w:rsidP="00D600EF">
            <w:pPr>
              <w:jc w:val="center"/>
              <w:rPr>
                <w:rFonts w:ascii="Palatino Linotype" w:hAnsi="Palatino Linotype" w:cs="Arial"/>
                <w:b/>
                <w:lang w:val="es-ES_tradnl"/>
              </w:rPr>
            </w:pPr>
          </w:p>
          <w:p w:rsidR="001C2445" w:rsidRPr="00C021B2" w:rsidRDefault="001C2445" w:rsidP="00D600EF">
            <w:pPr>
              <w:jc w:val="center"/>
              <w:rPr>
                <w:rFonts w:ascii="Palatino Linotype" w:hAnsi="Palatino Linotype" w:cs="Arial"/>
                <w:b/>
                <w:lang w:val="es-ES_tradnl"/>
              </w:rPr>
            </w:pPr>
          </w:p>
          <w:p w:rsidR="001C2445" w:rsidRPr="00C021B2" w:rsidRDefault="001C2445" w:rsidP="00D600EF">
            <w:pPr>
              <w:jc w:val="center"/>
              <w:rPr>
                <w:rFonts w:ascii="Palatino Linotype" w:hAnsi="Palatino Linotype" w:cs="Arial"/>
                <w:b/>
                <w:lang w:val="es-ES_tradnl"/>
              </w:rPr>
            </w:pPr>
            <w:r w:rsidRPr="00C021B2">
              <w:rPr>
                <w:rFonts w:ascii="Palatino Linotype" w:hAnsi="Palatino Linotype" w:cs="Arial"/>
                <w:b/>
                <w:lang w:val="es-ES_tradnl"/>
              </w:rPr>
              <w:t>Zulema Martínez Sánchez</w:t>
            </w:r>
          </w:p>
          <w:p w:rsidR="001C2445" w:rsidRPr="00C021B2" w:rsidRDefault="001C2445" w:rsidP="00D600EF">
            <w:pPr>
              <w:jc w:val="center"/>
              <w:rPr>
                <w:rFonts w:ascii="Palatino Linotype" w:hAnsi="Palatino Linotype" w:cs="Arial"/>
                <w:b/>
                <w:lang w:val="es-ES_tradnl"/>
              </w:rPr>
            </w:pPr>
            <w:r w:rsidRPr="00C021B2">
              <w:rPr>
                <w:rFonts w:ascii="Palatino Linotype" w:hAnsi="Palatino Linotype" w:cs="Arial"/>
                <w:lang w:val="es-ES_tradnl"/>
              </w:rPr>
              <w:t>Comisionada Presidenta</w:t>
            </w:r>
          </w:p>
          <w:p w:rsidR="001C2445" w:rsidRPr="00C021B2" w:rsidRDefault="001C2445" w:rsidP="00D600EF">
            <w:pPr>
              <w:jc w:val="center"/>
              <w:rPr>
                <w:rFonts w:ascii="Palatino Linotype" w:hAnsi="Palatino Linotype" w:cs="Arial"/>
                <w:b/>
                <w:lang w:val="es-ES_tradnl"/>
              </w:rPr>
            </w:pPr>
            <w:r w:rsidRPr="00C021B2">
              <w:rPr>
                <w:rFonts w:ascii="Palatino Linotype" w:hAnsi="Palatino Linotype" w:cs="Arial"/>
                <w:b/>
                <w:lang w:val="es-ES_tradnl"/>
              </w:rPr>
              <w:t xml:space="preserve">(RÚBRICA) </w:t>
            </w:r>
          </w:p>
        </w:tc>
      </w:tr>
      <w:tr w:rsidR="001C2445" w:rsidRPr="00C021B2" w:rsidTr="00D600EF">
        <w:trPr>
          <w:jc w:val="center"/>
        </w:trPr>
        <w:tc>
          <w:tcPr>
            <w:tcW w:w="5184" w:type="dxa"/>
          </w:tcPr>
          <w:p w:rsidR="001C2445" w:rsidRPr="00C021B2" w:rsidRDefault="001C2445" w:rsidP="00D600EF">
            <w:pPr>
              <w:jc w:val="center"/>
              <w:rPr>
                <w:rFonts w:ascii="Palatino Linotype" w:hAnsi="Palatino Linotype" w:cs="Arial"/>
                <w:b/>
                <w:lang w:val="es-ES_tradnl"/>
              </w:rPr>
            </w:pPr>
          </w:p>
          <w:p w:rsidR="00E36BE4" w:rsidRPr="00C021B2" w:rsidRDefault="00E36BE4" w:rsidP="00D600EF">
            <w:pPr>
              <w:jc w:val="center"/>
              <w:rPr>
                <w:rFonts w:ascii="Palatino Linotype" w:hAnsi="Palatino Linotype" w:cs="Arial"/>
                <w:b/>
                <w:lang w:val="es-ES_tradnl"/>
              </w:rPr>
            </w:pPr>
          </w:p>
          <w:p w:rsidR="00E36BE4" w:rsidRPr="00C021B2" w:rsidRDefault="00E36BE4" w:rsidP="00D600EF">
            <w:pPr>
              <w:jc w:val="center"/>
              <w:rPr>
                <w:rFonts w:ascii="Palatino Linotype" w:hAnsi="Palatino Linotype" w:cs="Arial"/>
                <w:b/>
                <w:lang w:val="es-ES_tradnl"/>
              </w:rPr>
            </w:pPr>
          </w:p>
          <w:p w:rsidR="001C2445" w:rsidRPr="00C021B2" w:rsidRDefault="001C2445" w:rsidP="00D600EF">
            <w:pPr>
              <w:jc w:val="center"/>
              <w:rPr>
                <w:rFonts w:ascii="Palatino Linotype" w:hAnsi="Palatino Linotype" w:cs="Arial"/>
                <w:b/>
                <w:lang w:val="es-ES_tradnl"/>
              </w:rPr>
            </w:pPr>
            <w:r w:rsidRPr="00C021B2">
              <w:rPr>
                <w:rFonts w:ascii="Palatino Linotype" w:hAnsi="Palatino Linotype" w:cs="Arial"/>
                <w:b/>
                <w:lang w:val="es-ES_tradnl"/>
              </w:rPr>
              <w:t>Eva Abaid Yapur</w:t>
            </w:r>
          </w:p>
          <w:p w:rsidR="001C2445" w:rsidRPr="00C021B2" w:rsidRDefault="001C2445" w:rsidP="00D600EF">
            <w:pPr>
              <w:jc w:val="center"/>
              <w:rPr>
                <w:rFonts w:ascii="Palatino Linotype" w:hAnsi="Palatino Linotype" w:cs="Arial"/>
                <w:lang w:val="es-ES_tradnl"/>
              </w:rPr>
            </w:pPr>
            <w:r w:rsidRPr="00C021B2">
              <w:rPr>
                <w:rFonts w:ascii="Palatino Linotype" w:hAnsi="Palatino Linotype" w:cs="Arial"/>
                <w:lang w:val="es-ES_tradnl"/>
              </w:rPr>
              <w:t>Comisionada</w:t>
            </w:r>
          </w:p>
          <w:p w:rsidR="001C2445" w:rsidRPr="00C021B2" w:rsidRDefault="001C2445" w:rsidP="00D600EF">
            <w:pPr>
              <w:jc w:val="center"/>
              <w:rPr>
                <w:rFonts w:ascii="Palatino Linotype" w:hAnsi="Palatino Linotype" w:cs="Arial"/>
                <w:b/>
                <w:lang w:val="es-ES_tradnl"/>
              </w:rPr>
            </w:pPr>
            <w:r w:rsidRPr="00C021B2">
              <w:rPr>
                <w:rFonts w:ascii="Palatino Linotype" w:hAnsi="Palatino Linotype" w:cs="Arial"/>
                <w:b/>
                <w:lang w:val="es-ES_tradnl"/>
              </w:rPr>
              <w:t>(RÚBRICA)</w:t>
            </w:r>
          </w:p>
        </w:tc>
        <w:tc>
          <w:tcPr>
            <w:tcW w:w="5184" w:type="dxa"/>
          </w:tcPr>
          <w:p w:rsidR="001C2445" w:rsidRPr="00C021B2" w:rsidRDefault="001C2445" w:rsidP="00D600EF">
            <w:pPr>
              <w:jc w:val="center"/>
              <w:rPr>
                <w:rFonts w:ascii="Palatino Linotype" w:hAnsi="Palatino Linotype" w:cs="Arial"/>
                <w:b/>
                <w:lang w:val="es-ES_tradnl"/>
              </w:rPr>
            </w:pPr>
          </w:p>
          <w:p w:rsidR="00C278E0" w:rsidRPr="00C021B2" w:rsidRDefault="00C278E0" w:rsidP="00D600EF">
            <w:pPr>
              <w:jc w:val="center"/>
              <w:rPr>
                <w:rFonts w:ascii="Palatino Linotype" w:hAnsi="Palatino Linotype" w:cs="Arial"/>
                <w:b/>
                <w:lang w:val="es-ES_tradnl"/>
              </w:rPr>
            </w:pPr>
          </w:p>
          <w:p w:rsidR="00E36BE4" w:rsidRPr="00C021B2" w:rsidRDefault="00E36BE4" w:rsidP="00D600EF">
            <w:pPr>
              <w:jc w:val="center"/>
              <w:rPr>
                <w:rFonts w:ascii="Palatino Linotype" w:hAnsi="Palatino Linotype" w:cs="Arial"/>
                <w:b/>
                <w:lang w:val="es-ES_tradnl"/>
              </w:rPr>
            </w:pPr>
          </w:p>
          <w:p w:rsidR="001C2445" w:rsidRPr="00C021B2" w:rsidRDefault="001C2445" w:rsidP="00D600EF">
            <w:pPr>
              <w:jc w:val="center"/>
              <w:rPr>
                <w:rFonts w:ascii="Palatino Linotype" w:hAnsi="Palatino Linotype" w:cs="Arial"/>
                <w:b/>
                <w:lang w:val="es-ES_tradnl"/>
              </w:rPr>
            </w:pPr>
            <w:r w:rsidRPr="00C021B2">
              <w:rPr>
                <w:rFonts w:ascii="Palatino Linotype" w:hAnsi="Palatino Linotype" w:cs="Arial"/>
                <w:b/>
                <w:lang w:val="es-ES_tradnl"/>
              </w:rPr>
              <w:t>José Guadalupe Luna Hernández</w:t>
            </w:r>
          </w:p>
          <w:p w:rsidR="001C2445" w:rsidRPr="00C021B2" w:rsidRDefault="001C2445" w:rsidP="00D600EF">
            <w:pPr>
              <w:jc w:val="center"/>
              <w:rPr>
                <w:rFonts w:ascii="Palatino Linotype" w:hAnsi="Palatino Linotype" w:cs="Arial"/>
                <w:lang w:val="es-ES_tradnl"/>
              </w:rPr>
            </w:pPr>
            <w:r w:rsidRPr="00C021B2">
              <w:rPr>
                <w:rFonts w:ascii="Palatino Linotype" w:hAnsi="Palatino Linotype" w:cs="Arial"/>
                <w:lang w:val="es-ES_tradnl"/>
              </w:rPr>
              <w:t>Comisionado</w:t>
            </w:r>
          </w:p>
          <w:p w:rsidR="001C2445" w:rsidRPr="00C021B2" w:rsidRDefault="001C2445" w:rsidP="00D600EF">
            <w:pPr>
              <w:jc w:val="center"/>
              <w:rPr>
                <w:rFonts w:ascii="Palatino Linotype" w:hAnsi="Palatino Linotype" w:cs="Arial"/>
                <w:b/>
                <w:lang w:val="es-ES_tradnl"/>
              </w:rPr>
            </w:pPr>
            <w:r w:rsidRPr="00C021B2">
              <w:rPr>
                <w:rFonts w:ascii="Palatino Linotype" w:hAnsi="Palatino Linotype" w:cs="Arial"/>
                <w:b/>
                <w:lang w:val="es-ES_tradnl"/>
              </w:rPr>
              <w:t>(RÚBRICA)</w:t>
            </w:r>
          </w:p>
        </w:tc>
      </w:tr>
      <w:tr w:rsidR="001C2445" w:rsidRPr="00C021B2" w:rsidTr="00D600EF">
        <w:trPr>
          <w:jc w:val="center"/>
        </w:trPr>
        <w:tc>
          <w:tcPr>
            <w:tcW w:w="5184" w:type="dxa"/>
          </w:tcPr>
          <w:p w:rsidR="001C2445" w:rsidRPr="00C021B2" w:rsidRDefault="001C2445" w:rsidP="00D600EF">
            <w:pPr>
              <w:jc w:val="center"/>
              <w:rPr>
                <w:rFonts w:ascii="Palatino Linotype" w:hAnsi="Palatino Linotype" w:cs="Arial"/>
                <w:b/>
                <w:lang w:val="es-ES_tradnl"/>
              </w:rPr>
            </w:pPr>
          </w:p>
          <w:p w:rsidR="001C2445" w:rsidRPr="00C021B2" w:rsidRDefault="001C2445" w:rsidP="00D600EF">
            <w:pPr>
              <w:jc w:val="center"/>
              <w:rPr>
                <w:rFonts w:ascii="Palatino Linotype" w:hAnsi="Palatino Linotype" w:cs="Arial"/>
                <w:b/>
                <w:lang w:val="es-ES_tradnl"/>
              </w:rPr>
            </w:pPr>
          </w:p>
          <w:p w:rsidR="001C2445" w:rsidRPr="00C021B2" w:rsidRDefault="001C2445" w:rsidP="00D600EF">
            <w:pPr>
              <w:jc w:val="center"/>
              <w:rPr>
                <w:rFonts w:ascii="Palatino Linotype" w:hAnsi="Palatino Linotype" w:cs="Arial"/>
                <w:b/>
                <w:lang w:val="es-ES_tradnl"/>
              </w:rPr>
            </w:pPr>
          </w:p>
          <w:p w:rsidR="001C2445" w:rsidRPr="00C021B2" w:rsidRDefault="001C2445" w:rsidP="00D600EF">
            <w:pPr>
              <w:jc w:val="center"/>
              <w:rPr>
                <w:rFonts w:ascii="Palatino Linotype" w:hAnsi="Palatino Linotype" w:cs="Arial"/>
                <w:b/>
                <w:lang w:val="es-ES_tradnl"/>
              </w:rPr>
            </w:pPr>
            <w:r w:rsidRPr="00C021B2">
              <w:rPr>
                <w:rFonts w:ascii="Palatino Linotype" w:hAnsi="Palatino Linotype" w:cs="Arial"/>
                <w:b/>
                <w:lang w:val="es-ES_tradnl"/>
              </w:rPr>
              <w:t>Javier Martínez Cruz</w:t>
            </w:r>
          </w:p>
          <w:p w:rsidR="001C2445" w:rsidRPr="00C021B2" w:rsidRDefault="001C2445" w:rsidP="00D600EF">
            <w:pPr>
              <w:jc w:val="center"/>
              <w:rPr>
                <w:rFonts w:ascii="Palatino Linotype" w:hAnsi="Palatino Linotype" w:cs="Arial"/>
                <w:lang w:val="es-ES_tradnl"/>
              </w:rPr>
            </w:pPr>
            <w:r w:rsidRPr="00C021B2">
              <w:rPr>
                <w:rFonts w:ascii="Palatino Linotype" w:hAnsi="Palatino Linotype" w:cs="Arial"/>
                <w:lang w:val="es-ES_tradnl"/>
              </w:rPr>
              <w:t>Comisionado</w:t>
            </w:r>
          </w:p>
          <w:p w:rsidR="001C2445" w:rsidRPr="00C021B2" w:rsidRDefault="001C2445" w:rsidP="00D600EF">
            <w:pPr>
              <w:jc w:val="center"/>
              <w:rPr>
                <w:rFonts w:ascii="Palatino Linotype" w:hAnsi="Palatino Linotype" w:cs="Arial"/>
                <w:b/>
                <w:lang w:val="es-ES_tradnl"/>
              </w:rPr>
            </w:pPr>
            <w:r w:rsidRPr="00C021B2">
              <w:rPr>
                <w:rFonts w:ascii="Palatino Linotype" w:hAnsi="Palatino Linotype" w:cs="Arial"/>
                <w:b/>
                <w:lang w:val="es-ES_tradnl"/>
              </w:rPr>
              <w:t>(RÚBRICA)</w:t>
            </w:r>
          </w:p>
        </w:tc>
        <w:tc>
          <w:tcPr>
            <w:tcW w:w="5184" w:type="dxa"/>
          </w:tcPr>
          <w:p w:rsidR="001C2445" w:rsidRPr="00C021B2" w:rsidRDefault="001C2445" w:rsidP="00D600EF">
            <w:pPr>
              <w:jc w:val="center"/>
              <w:rPr>
                <w:rFonts w:ascii="Palatino Linotype" w:hAnsi="Palatino Linotype" w:cs="Arial"/>
                <w:b/>
                <w:lang w:val="es-ES_tradnl"/>
              </w:rPr>
            </w:pPr>
          </w:p>
          <w:p w:rsidR="001C2445" w:rsidRPr="00C021B2" w:rsidRDefault="001C2445" w:rsidP="00D600EF">
            <w:pPr>
              <w:jc w:val="center"/>
              <w:rPr>
                <w:rFonts w:ascii="Palatino Linotype" w:hAnsi="Palatino Linotype" w:cs="Arial"/>
                <w:b/>
                <w:lang w:val="es-ES_tradnl"/>
              </w:rPr>
            </w:pPr>
          </w:p>
          <w:p w:rsidR="001C2445" w:rsidRPr="00C021B2" w:rsidRDefault="001C2445" w:rsidP="00D600EF">
            <w:pPr>
              <w:jc w:val="center"/>
              <w:rPr>
                <w:rFonts w:ascii="Palatino Linotype" w:hAnsi="Palatino Linotype" w:cs="Arial"/>
                <w:b/>
                <w:lang w:val="es-ES_tradnl"/>
              </w:rPr>
            </w:pPr>
          </w:p>
          <w:p w:rsidR="001C2445" w:rsidRPr="00C021B2" w:rsidRDefault="001C2445" w:rsidP="00D600EF">
            <w:pPr>
              <w:jc w:val="center"/>
              <w:rPr>
                <w:rFonts w:ascii="Palatino Linotype" w:hAnsi="Palatino Linotype" w:cs="Arial"/>
                <w:b/>
                <w:lang w:val="es-ES_tradnl"/>
              </w:rPr>
            </w:pPr>
            <w:r w:rsidRPr="00C021B2">
              <w:rPr>
                <w:rFonts w:ascii="Palatino Linotype" w:hAnsi="Palatino Linotype" w:cs="Arial"/>
                <w:b/>
                <w:lang w:val="es-ES_tradnl"/>
              </w:rPr>
              <w:t>Luis Gustavo Parra Noriega</w:t>
            </w:r>
          </w:p>
          <w:p w:rsidR="001C2445" w:rsidRPr="00C021B2" w:rsidRDefault="001C2445" w:rsidP="00D600EF">
            <w:pPr>
              <w:jc w:val="center"/>
              <w:rPr>
                <w:rFonts w:ascii="Palatino Linotype" w:hAnsi="Palatino Linotype" w:cs="Arial"/>
                <w:lang w:val="es-ES_tradnl"/>
              </w:rPr>
            </w:pPr>
            <w:r w:rsidRPr="00C021B2">
              <w:rPr>
                <w:rFonts w:ascii="Palatino Linotype" w:hAnsi="Palatino Linotype" w:cs="Arial"/>
                <w:lang w:val="es-ES_tradnl"/>
              </w:rPr>
              <w:t>Comisionado</w:t>
            </w:r>
          </w:p>
          <w:p w:rsidR="001C2445" w:rsidRPr="00C021B2" w:rsidRDefault="001C2445" w:rsidP="00D600EF">
            <w:pPr>
              <w:jc w:val="center"/>
              <w:rPr>
                <w:rFonts w:ascii="Palatino Linotype" w:hAnsi="Palatino Linotype" w:cs="Arial"/>
                <w:b/>
                <w:lang w:val="es-ES_tradnl"/>
              </w:rPr>
            </w:pPr>
            <w:r w:rsidRPr="00C021B2">
              <w:rPr>
                <w:rFonts w:ascii="Palatino Linotype" w:hAnsi="Palatino Linotype" w:cs="Arial"/>
                <w:b/>
                <w:lang w:val="es-ES_tradnl"/>
              </w:rPr>
              <w:t>(RÚBRICA)</w:t>
            </w:r>
          </w:p>
        </w:tc>
      </w:tr>
      <w:tr w:rsidR="001C2445" w:rsidRPr="00C021B2" w:rsidTr="00D600EF">
        <w:trPr>
          <w:jc w:val="center"/>
        </w:trPr>
        <w:tc>
          <w:tcPr>
            <w:tcW w:w="10368" w:type="dxa"/>
            <w:gridSpan w:val="2"/>
          </w:tcPr>
          <w:p w:rsidR="001C2445" w:rsidRPr="00C021B2" w:rsidRDefault="001C2445" w:rsidP="00D600EF">
            <w:pPr>
              <w:jc w:val="center"/>
              <w:rPr>
                <w:rFonts w:ascii="Palatino Linotype" w:hAnsi="Palatino Linotype" w:cs="Arial"/>
                <w:b/>
                <w:lang w:val="es-ES_tradnl"/>
              </w:rPr>
            </w:pPr>
          </w:p>
          <w:p w:rsidR="00D17B6D" w:rsidRPr="00C021B2" w:rsidRDefault="00D17B6D" w:rsidP="00D600EF">
            <w:pPr>
              <w:jc w:val="center"/>
              <w:rPr>
                <w:rFonts w:ascii="Palatino Linotype" w:hAnsi="Palatino Linotype" w:cs="Arial"/>
                <w:b/>
                <w:lang w:val="es-ES_tradnl"/>
              </w:rPr>
            </w:pPr>
          </w:p>
          <w:p w:rsidR="00D17B6D" w:rsidRPr="00C021B2" w:rsidRDefault="00D17B6D" w:rsidP="00D600EF">
            <w:pPr>
              <w:jc w:val="center"/>
              <w:rPr>
                <w:rFonts w:ascii="Palatino Linotype" w:hAnsi="Palatino Linotype" w:cs="Arial"/>
                <w:b/>
                <w:lang w:val="es-ES_tradnl"/>
              </w:rPr>
            </w:pPr>
          </w:p>
          <w:p w:rsidR="001C2445" w:rsidRPr="00C021B2" w:rsidRDefault="001C2445" w:rsidP="00D600EF">
            <w:pPr>
              <w:jc w:val="center"/>
              <w:rPr>
                <w:rFonts w:ascii="Palatino Linotype" w:hAnsi="Palatino Linotype" w:cs="Arial"/>
                <w:b/>
                <w:lang w:val="es-ES_tradnl"/>
              </w:rPr>
            </w:pPr>
            <w:r w:rsidRPr="00C021B2">
              <w:rPr>
                <w:rFonts w:ascii="Palatino Linotype" w:hAnsi="Palatino Linotype" w:cs="Arial"/>
                <w:b/>
                <w:lang w:val="es-ES_tradnl"/>
              </w:rPr>
              <w:t>Alexis Tapia Ramírez</w:t>
            </w:r>
          </w:p>
          <w:p w:rsidR="001C2445" w:rsidRPr="00C021B2" w:rsidRDefault="001C2445" w:rsidP="00D600EF">
            <w:pPr>
              <w:jc w:val="center"/>
              <w:rPr>
                <w:rFonts w:ascii="Palatino Linotype" w:hAnsi="Palatino Linotype" w:cs="Arial"/>
                <w:lang w:val="es-ES_tradnl"/>
              </w:rPr>
            </w:pPr>
            <w:r w:rsidRPr="00C021B2">
              <w:rPr>
                <w:rFonts w:ascii="Palatino Linotype" w:hAnsi="Palatino Linotype" w:cs="Arial"/>
                <w:lang w:val="es-ES_tradnl"/>
              </w:rPr>
              <w:t>Secretario Técnico del Pleno</w:t>
            </w:r>
          </w:p>
          <w:p w:rsidR="001C2445" w:rsidRPr="00C021B2" w:rsidRDefault="001C2445" w:rsidP="00D600EF">
            <w:pPr>
              <w:jc w:val="center"/>
              <w:rPr>
                <w:rFonts w:ascii="Palatino Linotype" w:hAnsi="Palatino Linotype" w:cs="Arial"/>
                <w:lang w:val="es-ES_tradnl"/>
              </w:rPr>
            </w:pPr>
            <w:r w:rsidRPr="00C021B2">
              <w:rPr>
                <w:rFonts w:ascii="Palatino Linotype" w:hAnsi="Palatino Linotype" w:cs="Arial"/>
                <w:b/>
                <w:lang w:val="es-ES_tradnl"/>
              </w:rPr>
              <w:t>(RÚBRICA)</w:t>
            </w:r>
          </w:p>
        </w:tc>
      </w:tr>
    </w:tbl>
    <w:p w:rsidR="00D17B6D" w:rsidRPr="00C021B2" w:rsidRDefault="00D17B6D" w:rsidP="004D34CA">
      <w:pPr>
        <w:ind w:right="49"/>
        <w:jc w:val="both"/>
        <w:rPr>
          <w:rFonts w:ascii="Palatino Linotype" w:hAnsi="Palatino Linotype"/>
          <w:sz w:val="20"/>
          <w:szCs w:val="22"/>
          <w:lang w:val="es-ES_tradnl"/>
        </w:rPr>
      </w:pPr>
    </w:p>
    <w:p w:rsidR="00D17B6D" w:rsidRPr="00C021B2" w:rsidRDefault="00D17B6D" w:rsidP="004D34CA">
      <w:pPr>
        <w:ind w:right="49"/>
        <w:jc w:val="both"/>
        <w:rPr>
          <w:rFonts w:ascii="Palatino Linotype" w:hAnsi="Palatino Linotype"/>
          <w:sz w:val="20"/>
          <w:szCs w:val="22"/>
          <w:lang w:val="es-ES_tradnl"/>
        </w:rPr>
      </w:pPr>
    </w:p>
    <w:p w:rsidR="004D34CA" w:rsidRPr="00C021B2" w:rsidRDefault="004D34CA" w:rsidP="004D34CA">
      <w:pPr>
        <w:ind w:right="49"/>
        <w:jc w:val="both"/>
        <w:rPr>
          <w:rFonts w:ascii="Palatino Linotype" w:hAnsi="Palatino Linotype"/>
          <w:sz w:val="20"/>
          <w:szCs w:val="22"/>
          <w:lang w:val="es-ES_tradnl"/>
        </w:rPr>
      </w:pPr>
      <w:r w:rsidRPr="00C021B2">
        <w:rPr>
          <w:rFonts w:ascii="Palatino Linotype" w:hAnsi="Palatino Linotype"/>
          <w:sz w:val="20"/>
          <w:szCs w:val="22"/>
          <w:lang w:val="es-ES_tradnl"/>
        </w:rPr>
        <w:t xml:space="preserve">Esta hoja corresponde a la resolución del </w:t>
      </w:r>
      <w:r w:rsidR="00D17B6D" w:rsidRPr="00C021B2">
        <w:rPr>
          <w:rFonts w:ascii="Palatino Linotype" w:hAnsi="Palatino Linotype"/>
          <w:sz w:val="20"/>
          <w:szCs w:val="22"/>
          <w:lang w:val="es-ES_tradnl"/>
        </w:rPr>
        <w:t xml:space="preserve">cinco </w:t>
      </w:r>
      <w:r w:rsidRPr="00C021B2">
        <w:rPr>
          <w:rFonts w:ascii="Palatino Linotype" w:hAnsi="Palatino Linotype"/>
          <w:sz w:val="20"/>
          <w:szCs w:val="22"/>
          <w:lang w:val="es-ES_tradnl"/>
        </w:rPr>
        <w:t xml:space="preserve">de </w:t>
      </w:r>
      <w:r w:rsidR="00D17B6D" w:rsidRPr="00C021B2">
        <w:rPr>
          <w:rFonts w:ascii="Palatino Linotype" w:hAnsi="Palatino Linotype"/>
          <w:sz w:val="20"/>
          <w:szCs w:val="22"/>
          <w:lang w:val="es-ES_tradnl"/>
        </w:rPr>
        <w:t xml:space="preserve">junio </w:t>
      </w:r>
      <w:r w:rsidRPr="00C021B2">
        <w:rPr>
          <w:rFonts w:ascii="Palatino Linotype" w:hAnsi="Palatino Linotype"/>
          <w:sz w:val="20"/>
          <w:szCs w:val="22"/>
          <w:lang w:val="es-ES_tradnl"/>
        </w:rPr>
        <w:t>de dos mil dieci</w:t>
      </w:r>
      <w:r w:rsidR="00100436" w:rsidRPr="00C021B2">
        <w:rPr>
          <w:rFonts w:ascii="Palatino Linotype" w:hAnsi="Palatino Linotype"/>
          <w:sz w:val="20"/>
          <w:szCs w:val="22"/>
          <w:lang w:val="es-ES_tradnl"/>
        </w:rPr>
        <w:t>nueve</w:t>
      </w:r>
      <w:r w:rsidRPr="00C021B2">
        <w:rPr>
          <w:rFonts w:ascii="Palatino Linotype" w:hAnsi="Palatino Linotype"/>
          <w:sz w:val="20"/>
          <w:szCs w:val="22"/>
          <w:lang w:val="es-ES_tradnl"/>
        </w:rPr>
        <w:t>, emitida en el recurso de revisión 0</w:t>
      </w:r>
      <w:r w:rsidR="00325159" w:rsidRPr="00C021B2">
        <w:rPr>
          <w:rFonts w:ascii="Palatino Linotype" w:hAnsi="Palatino Linotype"/>
          <w:sz w:val="20"/>
          <w:szCs w:val="22"/>
          <w:lang w:val="es-ES_tradnl"/>
        </w:rPr>
        <w:t>1</w:t>
      </w:r>
      <w:r w:rsidR="00D17B6D" w:rsidRPr="00C021B2">
        <w:rPr>
          <w:rFonts w:ascii="Palatino Linotype" w:hAnsi="Palatino Linotype"/>
          <w:sz w:val="20"/>
          <w:szCs w:val="22"/>
          <w:lang w:val="es-ES_tradnl"/>
        </w:rPr>
        <w:t>80</w:t>
      </w:r>
      <w:r w:rsidR="00325159" w:rsidRPr="00C021B2">
        <w:rPr>
          <w:rFonts w:ascii="Palatino Linotype" w:hAnsi="Palatino Linotype"/>
          <w:sz w:val="20"/>
          <w:szCs w:val="22"/>
          <w:lang w:val="es-ES_tradnl"/>
        </w:rPr>
        <w:t>2</w:t>
      </w:r>
      <w:r w:rsidRPr="00C021B2">
        <w:rPr>
          <w:rFonts w:ascii="Palatino Linotype" w:hAnsi="Palatino Linotype"/>
          <w:sz w:val="20"/>
          <w:szCs w:val="22"/>
          <w:lang w:val="es-ES_tradnl"/>
        </w:rPr>
        <w:t>/INFOEM/</w:t>
      </w:r>
      <w:r w:rsidR="00D17B6D" w:rsidRPr="00C021B2">
        <w:rPr>
          <w:rFonts w:ascii="Palatino Linotype" w:hAnsi="Palatino Linotype"/>
          <w:sz w:val="20"/>
          <w:szCs w:val="22"/>
          <w:lang w:val="es-ES_tradnl"/>
        </w:rPr>
        <w:t>AD</w:t>
      </w:r>
      <w:r w:rsidRPr="00C021B2">
        <w:rPr>
          <w:rFonts w:ascii="Palatino Linotype" w:hAnsi="Palatino Linotype"/>
          <w:sz w:val="20"/>
          <w:szCs w:val="22"/>
          <w:lang w:val="es-ES_tradnl"/>
        </w:rPr>
        <w:t>/RR/201</w:t>
      </w:r>
      <w:r w:rsidR="00C05D4C" w:rsidRPr="00C021B2">
        <w:rPr>
          <w:rFonts w:ascii="Palatino Linotype" w:hAnsi="Palatino Linotype"/>
          <w:sz w:val="20"/>
          <w:szCs w:val="22"/>
          <w:lang w:val="es-ES_tradnl"/>
        </w:rPr>
        <w:t>9</w:t>
      </w:r>
      <w:r w:rsidRPr="00C021B2">
        <w:rPr>
          <w:rFonts w:ascii="Palatino Linotype" w:hAnsi="Palatino Linotype"/>
          <w:sz w:val="20"/>
          <w:szCs w:val="22"/>
          <w:lang w:val="es-ES_tradnl"/>
        </w:rPr>
        <w:t>.</w:t>
      </w:r>
    </w:p>
    <w:p w:rsidR="007E1FF4" w:rsidRPr="00C278E0" w:rsidRDefault="00325159" w:rsidP="00C278E0">
      <w:pPr>
        <w:ind w:right="49"/>
        <w:jc w:val="both"/>
        <w:rPr>
          <w:rFonts w:ascii="Palatino Linotype" w:hAnsi="Palatino Linotype" w:cs="Arial"/>
        </w:rPr>
      </w:pPr>
      <w:r w:rsidRPr="00C021B2">
        <w:rPr>
          <w:rFonts w:ascii="Palatino Linotype" w:hAnsi="Palatino Linotype"/>
          <w:sz w:val="20"/>
          <w:szCs w:val="20"/>
          <w:lang w:val="es-ES_tradnl"/>
        </w:rPr>
        <w:t>ATU</w:t>
      </w:r>
      <w:r w:rsidR="004D34CA" w:rsidRPr="00C021B2">
        <w:rPr>
          <w:rFonts w:ascii="Palatino Linotype" w:hAnsi="Palatino Linotype"/>
          <w:sz w:val="20"/>
          <w:szCs w:val="20"/>
          <w:lang w:val="es-ES_tradnl"/>
        </w:rPr>
        <w:t>/LAGO</w:t>
      </w:r>
    </w:p>
    <w:sectPr w:rsidR="007E1FF4" w:rsidRPr="00C278E0" w:rsidSect="00E417E5">
      <w:headerReference w:type="default" r:id="rId17"/>
      <w:footerReference w:type="default" r:id="rId18"/>
      <w:headerReference w:type="first" r:id="rId19"/>
      <w:footerReference w:type="first" r:id="rId20"/>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9F2" w:rsidRDefault="00CF19F2" w:rsidP="00C80F8C">
      <w:r>
        <w:separator/>
      </w:r>
    </w:p>
  </w:endnote>
  <w:endnote w:type="continuationSeparator" w:id="0">
    <w:p w:rsidR="00CF19F2" w:rsidRDefault="00CF19F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11C" w:rsidRPr="00F12350" w:rsidRDefault="0067311C"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26F01">
      <w:rPr>
        <w:rFonts w:ascii="Palatino Linotype" w:hAnsi="Palatino Linotype" w:cs="Arial"/>
        <w:b/>
        <w:bCs/>
        <w:noProof/>
        <w:sz w:val="20"/>
        <w:szCs w:val="20"/>
      </w:rPr>
      <w:t>12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26F01">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p>
  <w:p w:rsidR="0067311C" w:rsidRDefault="0067311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11C" w:rsidRPr="00F12350" w:rsidRDefault="0067311C"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26F01">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26F01">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p>
  <w:p w:rsidR="0067311C" w:rsidRDefault="006731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9F2" w:rsidRDefault="00CF19F2" w:rsidP="00C80F8C">
      <w:r>
        <w:separator/>
      </w:r>
    </w:p>
  </w:footnote>
  <w:footnote w:type="continuationSeparator" w:id="0">
    <w:p w:rsidR="00CF19F2" w:rsidRDefault="00CF19F2"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11C" w:rsidRDefault="0067311C" w:rsidP="006F30F8">
    <w:pPr>
      <w:pStyle w:val="Encabezado"/>
      <w:tabs>
        <w:tab w:val="clear" w:pos="4252"/>
        <w:tab w:val="clear" w:pos="8504"/>
        <w:tab w:val="left" w:pos="2326"/>
      </w:tabs>
    </w:pPr>
    <w:r>
      <w:t xml:space="preserve">                  </w:t>
    </w:r>
  </w:p>
  <w:tbl>
    <w:tblPr>
      <w:tblW w:w="5812" w:type="dxa"/>
      <w:tblInd w:w="3261" w:type="dxa"/>
      <w:tblLayout w:type="fixed"/>
      <w:tblLook w:val="04A0" w:firstRow="1" w:lastRow="0" w:firstColumn="1" w:lastColumn="0" w:noHBand="0" w:noVBand="1"/>
    </w:tblPr>
    <w:tblGrid>
      <w:gridCol w:w="2552"/>
      <w:gridCol w:w="3260"/>
    </w:tblGrid>
    <w:tr w:rsidR="0067311C" w:rsidRPr="005A5E02" w:rsidTr="00FE01CF">
      <w:tc>
        <w:tcPr>
          <w:tcW w:w="2552" w:type="dxa"/>
          <w:shd w:val="clear" w:color="auto" w:fill="auto"/>
          <w:vAlign w:val="center"/>
        </w:tcPr>
        <w:p w:rsidR="0067311C" w:rsidRPr="005A5E02" w:rsidRDefault="0067311C" w:rsidP="00631298">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260" w:type="dxa"/>
          <w:shd w:val="clear" w:color="auto" w:fill="auto"/>
          <w:vAlign w:val="center"/>
        </w:tcPr>
        <w:p w:rsidR="0067311C" w:rsidRPr="005A5E02" w:rsidRDefault="0067311C" w:rsidP="007408C8">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1802</w:t>
          </w:r>
          <w:r w:rsidRPr="005A5E02">
            <w:rPr>
              <w:rFonts w:ascii="Palatino Linotype" w:hAnsi="Palatino Linotype"/>
              <w:b/>
              <w:sz w:val="22"/>
              <w:szCs w:val="22"/>
              <w:lang w:val="es-ES_tradnl"/>
            </w:rPr>
            <w:t>/INFOEM/</w:t>
          </w:r>
          <w:r>
            <w:rPr>
              <w:rFonts w:ascii="Palatino Linotype" w:hAnsi="Palatino Linotype"/>
              <w:b/>
              <w:sz w:val="22"/>
              <w:szCs w:val="22"/>
              <w:lang w:val="es-ES_tradnl"/>
            </w:rPr>
            <w:t>AD</w:t>
          </w:r>
          <w:r w:rsidRPr="005A5E02">
            <w:rPr>
              <w:rFonts w:ascii="Palatino Linotype" w:hAnsi="Palatino Linotype"/>
              <w:b/>
              <w:sz w:val="22"/>
              <w:szCs w:val="22"/>
              <w:lang w:val="es-ES_tradnl"/>
            </w:rPr>
            <w:t>/RR/201</w:t>
          </w:r>
          <w:r>
            <w:rPr>
              <w:rFonts w:ascii="Palatino Linotype" w:hAnsi="Palatino Linotype"/>
              <w:b/>
              <w:sz w:val="22"/>
              <w:szCs w:val="22"/>
              <w:lang w:val="es-ES_tradnl"/>
            </w:rPr>
            <w:t xml:space="preserve">9 </w:t>
          </w:r>
        </w:p>
      </w:tc>
    </w:tr>
    <w:tr w:rsidR="0067311C" w:rsidRPr="005A5E02" w:rsidTr="00FE01CF">
      <w:trPr>
        <w:trHeight w:val="228"/>
      </w:trPr>
      <w:tc>
        <w:tcPr>
          <w:tcW w:w="2552" w:type="dxa"/>
          <w:shd w:val="clear" w:color="auto" w:fill="auto"/>
          <w:vAlign w:val="center"/>
        </w:tcPr>
        <w:p w:rsidR="0067311C" w:rsidRPr="005A5E02" w:rsidRDefault="0067311C"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260" w:type="dxa"/>
          <w:shd w:val="clear" w:color="auto" w:fill="auto"/>
          <w:vAlign w:val="center"/>
        </w:tcPr>
        <w:p w:rsidR="0067311C" w:rsidRPr="00927A01" w:rsidRDefault="0067311C" w:rsidP="007408C8">
          <w:pPr>
            <w:ind w:right="-107"/>
            <w:jc w:val="both"/>
            <w:rPr>
              <w:rFonts w:ascii="Palatino Linotype" w:hAnsi="Palatino Linotype"/>
              <w:b/>
              <w:sz w:val="22"/>
              <w:szCs w:val="22"/>
              <w:lang w:val="es-ES_tradnl"/>
            </w:rPr>
          </w:pPr>
          <w:r w:rsidRPr="007408C8">
            <w:rPr>
              <w:rFonts w:ascii="Palatino Linotype" w:hAnsi="Palatino Linotype"/>
              <w:b/>
              <w:sz w:val="22"/>
              <w:szCs w:val="22"/>
              <w:lang w:val="es-ES_tradnl"/>
            </w:rPr>
            <w:t>Universidad Politécnica de Cuautitlán Izcalli</w:t>
          </w:r>
        </w:p>
      </w:tc>
    </w:tr>
    <w:tr w:rsidR="0067311C" w:rsidRPr="005A5E02" w:rsidTr="00FE01CF">
      <w:tc>
        <w:tcPr>
          <w:tcW w:w="2552" w:type="dxa"/>
          <w:shd w:val="clear" w:color="auto" w:fill="auto"/>
          <w:vAlign w:val="center"/>
        </w:tcPr>
        <w:p w:rsidR="0067311C" w:rsidRPr="005A5E02" w:rsidRDefault="0067311C"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260" w:type="dxa"/>
          <w:shd w:val="clear" w:color="auto" w:fill="auto"/>
          <w:vAlign w:val="center"/>
        </w:tcPr>
        <w:p w:rsidR="0067311C" w:rsidRPr="005A5E02" w:rsidRDefault="0067311C" w:rsidP="00631298">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67311C" w:rsidRDefault="0067311C" w:rsidP="00E86E4F">
    <w:pPr>
      <w:pStyle w:val="Encabezado"/>
      <w:tabs>
        <w:tab w:val="clear" w:pos="4252"/>
        <w:tab w:val="clear" w:pos="8504"/>
        <w:tab w:val="left" w:pos="2326"/>
      </w:tabs>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402" w:type="dxa"/>
      <w:tblLayout w:type="fixed"/>
      <w:tblLook w:val="04A0" w:firstRow="1" w:lastRow="0" w:firstColumn="1" w:lastColumn="0" w:noHBand="0" w:noVBand="1"/>
    </w:tblPr>
    <w:tblGrid>
      <w:gridCol w:w="2552"/>
      <w:gridCol w:w="3118"/>
    </w:tblGrid>
    <w:tr w:rsidR="0067311C" w:rsidRPr="005A5E02" w:rsidTr="007408C8">
      <w:tc>
        <w:tcPr>
          <w:tcW w:w="2552" w:type="dxa"/>
          <w:shd w:val="clear" w:color="auto" w:fill="auto"/>
          <w:vAlign w:val="center"/>
        </w:tcPr>
        <w:p w:rsidR="0067311C" w:rsidRPr="005A5E02" w:rsidRDefault="0067311C"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8" w:type="dxa"/>
          <w:shd w:val="clear" w:color="auto" w:fill="auto"/>
          <w:vAlign w:val="center"/>
        </w:tcPr>
        <w:p w:rsidR="0067311C" w:rsidRPr="005A5E02" w:rsidRDefault="0067311C" w:rsidP="007408C8">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1802</w:t>
          </w:r>
          <w:r w:rsidRPr="005A5E02">
            <w:rPr>
              <w:rFonts w:ascii="Palatino Linotype" w:hAnsi="Palatino Linotype"/>
              <w:b/>
              <w:sz w:val="22"/>
              <w:szCs w:val="22"/>
              <w:lang w:val="es-ES_tradnl"/>
            </w:rPr>
            <w:t>/INFOEM/</w:t>
          </w:r>
          <w:r>
            <w:rPr>
              <w:rFonts w:ascii="Palatino Linotype" w:hAnsi="Palatino Linotype"/>
              <w:b/>
              <w:sz w:val="22"/>
              <w:szCs w:val="22"/>
              <w:lang w:val="es-ES_tradnl"/>
            </w:rPr>
            <w:t>AD</w:t>
          </w:r>
          <w:r w:rsidRPr="005A5E02">
            <w:rPr>
              <w:rFonts w:ascii="Palatino Linotype" w:hAnsi="Palatino Linotype"/>
              <w:b/>
              <w:sz w:val="22"/>
              <w:szCs w:val="22"/>
              <w:lang w:val="es-ES_tradnl"/>
            </w:rPr>
            <w:t>/RR/201</w:t>
          </w:r>
          <w:r>
            <w:rPr>
              <w:rFonts w:ascii="Palatino Linotype" w:hAnsi="Palatino Linotype"/>
              <w:b/>
              <w:sz w:val="22"/>
              <w:szCs w:val="22"/>
              <w:lang w:val="es-ES_tradnl"/>
            </w:rPr>
            <w:t xml:space="preserve">9 </w:t>
          </w:r>
        </w:p>
      </w:tc>
    </w:tr>
    <w:tr w:rsidR="0067311C" w:rsidRPr="005A5E02" w:rsidTr="007408C8">
      <w:tc>
        <w:tcPr>
          <w:tcW w:w="2552" w:type="dxa"/>
          <w:shd w:val="clear" w:color="auto" w:fill="auto"/>
          <w:vAlign w:val="center"/>
        </w:tcPr>
        <w:p w:rsidR="0067311C" w:rsidRPr="005A5E02" w:rsidRDefault="0067311C"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8" w:type="dxa"/>
          <w:shd w:val="clear" w:color="auto" w:fill="auto"/>
          <w:vAlign w:val="center"/>
        </w:tcPr>
        <w:p w:rsidR="0067311C" w:rsidRPr="00927A01" w:rsidRDefault="00DC2AF3" w:rsidP="00FA33CA">
          <w:pPr>
            <w:rPr>
              <w:rFonts w:ascii="Palatino Linotype" w:hAnsi="Palatino Linotype"/>
              <w:b/>
              <w:sz w:val="22"/>
              <w:szCs w:val="22"/>
              <w:lang w:val="es-ES_tradnl"/>
            </w:rPr>
          </w:pPr>
          <w:r>
            <w:rPr>
              <w:rFonts w:ascii="Palatino Linotype" w:hAnsi="Palatino Linotype"/>
              <w:b/>
              <w:sz w:val="22"/>
              <w:szCs w:val="22"/>
              <w:lang w:val="es-ES_tradnl"/>
            </w:rPr>
            <w:t>Xxxx</w:t>
          </w:r>
          <w:r w:rsidR="0067311C">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67311C">
            <w:rPr>
              <w:rFonts w:ascii="Palatino Linotype" w:hAnsi="Palatino Linotype"/>
              <w:b/>
              <w:sz w:val="22"/>
              <w:szCs w:val="22"/>
              <w:lang w:val="es-ES_tradnl"/>
            </w:rPr>
            <w:t xml:space="preserve"> </w:t>
          </w:r>
          <w:r>
            <w:rPr>
              <w:rFonts w:ascii="Palatino Linotype" w:hAnsi="Palatino Linotype"/>
              <w:b/>
              <w:sz w:val="22"/>
              <w:szCs w:val="22"/>
              <w:lang w:val="es-ES_tradnl"/>
            </w:rPr>
            <w:t>Xxxxxxxxxx</w:t>
          </w:r>
        </w:p>
      </w:tc>
    </w:tr>
    <w:tr w:rsidR="0067311C" w:rsidRPr="005A5E02" w:rsidTr="007408C8">
      <w:trPr>
        <w:trHeight w:val="228"/>
      </w:trPr>
      <w:tc>
        <w:tcPr>
          <w:tcW w:w="2552" w:type="dxa"/>
          <w:shd w:val="clear" w:color="auto" w:fill="auto"/>
          <w:vAlign w:val="center"/>
        </w:tcPr>
        <w:p w:rsidR="0067311C" w:rsidRPr="005A5E02" w:rsidRDefault="0067311C"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8" w:type="dxa"/>
          <w:shd w:val="clear" w:color="auto" w:fill="auto"/>
          <w:vAlign w:val="center"/>
        </w:tcPr>
        <w:p w:rsidR="0067311C" w:rsidRPr="00927A01" w:rsidRDefault="0067311C" w:rsidP="00FE01CF">
          <w:pPr>
            <w:tabs>
              <w:tab w:val="left" w:pos="3098"/>
            </w:tabs>
            <w:jc w:val="both"/>
            <w:rPr>
              <w:rFonts w:ascii="Palatino Linotype" w:hAnsi="Palatino Linotype"/>
              <w:b/>
              <w:sz w:val="22"/>
              <w:szCs w:val="22"/>
              <w:lang w:val="es-ES_tradnl"/>
            </w:rPr>
          </w:pPr>
          <w:r w:rsidRPr="007408C8">
            <w:rPr>
              <w:rFonts w:ascii="Palatino Linotype" w:hAnsi="Palatino Linotype"/>
              <w:b/>
              <w:sz w:val="22"/>
              <w:szCs w:val="22"/>
              <w:lang w:val="es-ES_tradnl"/>
            </w:rPr>
            <w:t>Universidad Politécnica de Cuautitlán Izcalli</w:t>
          </w:r>
        </w:p>
      </w:tc>
    </w:tr>
    <w:tr w:rsidR="0067311C" w:rsidRPr="005A5E02" w:rsidTr="007408C8">
      <w:tc>
        <w:tcPr>
          <w:tcW w:w="2552" w:type="dxa"/>
          <w:shd w:val="clear" w:color="auto" w:fill="auto"/>
          <w:vAlign w:val="center"/>
        </w:tcPr>
        <w:p w:rsidR="0067311C" w:rsidRPr="005A5E02" w:rsidRDefault="0067311C"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18" w:type="dxa"/>
          <w:shd w:val="clear" w:color="auto" w:fill="auto"/>
          <w:vAlign w:val="center"/>
        </w:tcPr>
        <w:p w:rsidR="0067311C" w:rsidRPr="005A5E02" w:rsidRDefault="0067311C"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67311C" w:rsidRDefault="0067311C">
    <w:pPr>
      <w:pStyle w:val="Encabezado"/>
    </w:pPr>
  </w:p>
  <w:p w:rsidR="0067311C" w:rsidRDefault="0067311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21865"/>
    <w:multiLevelType w:val="hybridMultilevel"/>
    <w:tmpl w:val="314EC360"/>
    <w:lvl w:ilvl="0" w:tplc="3F9CBAC2">
      <w:start w:val="1"/>
      <w:numFmt w:val="lowerLetter"/>
      <w:lvlText w:val="%1)"/>
      <w:lvlJc w:val="left"/>
      <w:pPr>
        <w:ind w:left="1068" w:hanging="360"/>
      </w:pPr>
      <w:rPr>
        <w:rFonts w:hint="default"/>
        <w:i w:val="0"/>
        <w:sz w:val="24"/>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3AF060F"/>
    <w:multiLevelType w:val="hybridMultilevel"/>
    <w:tmpl w:val="58AAEC84"/>
    <w:lvl w:ilvl="0" w:tplc="42063D32">
      <w:start w:val="1"/>
      <w:numFmt w:val="decimal"/>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9853F3"/>
    <w:multiLevelType w:val="hybridMultilevel"/>
    <w:tmpl w:val="9B0E0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0ADF4664"/>
    <w:multiLevelType w:val="hybridMultilevel"/>
    <w:tmpl w:val="EAA0BD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5C4915"/>
    <w:multiLevelType w:val="hybridMultilevel"/>
    <w:tmpl w:val="C2E6886E"/>
    <w:lvl w:ilvl="0" w:tplc="68E0C82E">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7" w15:restartNumberingAfterBreak="0">
    <w:nsid w:val="271A413B"/>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427B28"/>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585780"/>
    <w:multiLevelType w:val="hybridMultilevel"/>
    <w:tmpl w:val="E8F6AC7E"/>
    <w:lvl w:ilvl="0" w:tplc="BB6CA0B6">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3E76CD"/>
    <w:multiLevelType w:val="hybridMultilevel"/>
    <w:tmpl w:val="5D5AA5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C168F6"/>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0C57ED"/>
    <w:multiLevelType w:val="hybridMultilevel"/>
    <w:tmpl w:val="0F0CC5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9696288"/>
    <w:multiLevelType w:val="hybridMultilevel"/>
    <w:tmpl w:val="9A0643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CA6C3A"/>
    <w:multiLevelType w:val="hybridMultilevel"/>
    <w:tmpl w:val="F78EABEC"/>
    <w:lvl w:ilvl="0" w:tplc="FFECA4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5D096B26"/>
    <w:multiLevelType w:val="hybridMultilevel"/>
    <w:tmpl w:val="A8600E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FB43F9B"/>
    <w:multiLevelType w:val="hybridMultilevel"/>
    <w:tmpl w:val="EAA44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0A43E12"/>
    <w:multiLevelType w:val="hybridMultilevel"/>
    <w:tmpl w:val="C994C4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8C520CC"/>
    <w:multiLevelType w:val="hybridMultilevel"/>
    <w:tmpl w:val="FE606530"/>
    <w:lvl w:ilvl="0" w:tplc="080A0017">
      <w:start w:val="1"/>
      <w:numFmt w:val="lowerLetter"/>
      <w:lvlText w:val="%1)"/>
      <w:lvlJc w:val="left"/>
      <w:pPr>
        <w:ind w:left="928" w:hanging="360"/>
      </w:pPr>
      <w:rPr>
        <w:rFonts w:cs="Times New Roman"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0" w15:restartNumberingAfterBreak="0">
    <w:nsid w:val="6A657B63"/>
    <w:multiLevelType w:val="hybridMultilevel"/>
    <w:tmpl w:val="9620B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A9C38A2"/>
    <w:multiLevelType w:val="hybridMultilevel"/>
    <w:tmpl w:val="62AE457A"/>
    <w:lvl w:ilvl="0" w:tplc="A55C4F82">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B266B7E"/>
    <w:multiLevelType w:val="hybridMultilevel"/>
    <w:tmpl w:val="48C41586"/>
    <w:lvl w:ilvl="0" w:tplc="BA5E3B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6FD47166"/>
    <w:multiLevelType w:val="hybridMultilevel"/>
    <w:tmpl w:val="18A842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2822AD9"/>
    <w:multiLevelType w:val="hybridMultilevel"/>
    <w:tmpl w:val="48A68628"/>
    <w:lvl w:ilvl="0" w:tplc="DE1C5444">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6" w15:restartNumberingAfterBreak="0">
    <w:nsid w:val="79061EE2"/>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B7A46DC"/>
    <w:multiLevelType w:val="hybridMultilevel"/>
    <w:tmpl w:val="05747B5A"/>
    <w:lvl w:ilvl="0" w:tplc="980223D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4"/>
  </w:num>
  <w:num w:numId="2">
    <w:abstractNumId w:val="6"/>
  </w:num>
  <w:num w:numId="3">
    <w:abstractNumId w:val="19"/>
  </w:num>
  <w:num w:numId="4">
    <w:abstractNumId w:val="9"/>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3"/>
  </w:num>
  <w:num w:numId="8">
    <w:abstractNumId w:val="15"/>
  </w:num>
  <w:num w:numId="9">
    <w:abstractNumId w:val="4"/>
  </w:num>
  <w:num w:numId="10">
    <w:abstractNumId w:val="22"/>
  </w:num>
  <w:num w:numId="11">
    <w:abstractNumId w:val="26"/>
  </w:num>
  <w:num w:numId="12">
    <w:abstractNumId w:val="8"/>
  </w:num>
  <w:num w:numId="13">
    <w:abstractNumId w:val="7"/>
  </w:num>
  <w:num w:numId="14">
    <w:abstractNumId w:val="27"/>
  </w:num>
  <w:num w:numId="15">
    <w:abstractNumId w:val="18"/>
  </w:num>
  <w:num w:numId="16">
    <w:abstractNumId w:val="11"/>
  </w:num>
  <w:num w:numId="17">
    <w:abstractNumId w:val="3"/>
  </w:num>
  <w:num w:numId="18">
    <w:abstractNumId w:val="17"/>
  </w:num>
  <w:num w:numId="19">
    <w:abstractNumId w:val="23"/>
  </w:num>
  <w:num w:numId="20">
    <w:abstractNumId w:val="16"/>
  </w:num>
  <w:num w:numId="21">
    <w:abstractNumId w:val="20"/>
  </w:num>
  <w:num w:numId="22">
    <w:abstractNumId w:val="5"/>
  </w:num>
  <w:num w:numId="23">
    <w:abstractNumId w:val="14"/>
  </w:num>
  <w:num w:numId="24">
    <w:abstractNumId w:val="25"/>
  </w:num>
  <w:num w:numId="25">
    <w:abstractNumId w:val="0"/>
  </w:num>
  <w:num w:numId="26">
    <w:abstractNumId w:val="2"/>
  </w:num>
  <w:num w:numId="27">
    <w:abstractNumId w:val="10"/>
  </w:num>
  <w:num w:numId="28">
    <w:abstractNumId w:val="12"/>
  </w:num>
  <w:num w:numId="29">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D12"/>
    <w:rsid w:val="00000DB5"/>
    <w:rsid w:val="00000E2B"/>
    <w:rsid w:val="00001559"/>
    <w:rsid w:val="000017D2"/>
    <w:rsid w:val="000023E2"/>
    <w:rsid w:val="000023F5"/>
    <w:rsid w:val="00002ACB"/>
    <w:rsid w:val="000031D2"/>
    <w:rsid w:val="00003F5B"/>
    <w:rsid w:val="00004E2F"/>
    <w:rsid w:val="0000542C"/>
    <w:rsid w:val="000058CF"/>
    <w:rsid w:val="000064B9"/>
    <w:rsid w:val="00007BFB"/>
    <w:rsid w:val="000102BF"/>
    <w:rsid w:val="00011730"/>
    <w:rsid w:val="00011E78"/>
    <w:rsid w:val="000121F1"/>
    <w:rsid w:val="000125E2"/>
    <w:rsid w:val="0001449B"/>
    <w:rsid w:val="00015040"/>
    <w:rsid w:val="00015682"/>
    <w:rsid w:val="00017239"/>
    <w:rsid w:val="00017419"/>
    <w:rsid w:val="00017D62"/>
    <w:rsid w:val="00017DEC"/>
    <w:rsid w:val="00021550"/>
    <w:rsid w:val="00021A61"/>
    <w:rsid w:val="00021A8E"/>
    <w:rsid w:val="00022392"/>
    <w:rsid w:val="0002286D"/>
    <w:rsid w:val="00023F0E"/>
    <w:rsid w:val="00024CF3"/>
    <w:rsid w:val="00025F0D"/>
    <w:rsid w:val="00026229"/>
    <w:rsid w:val="00030168"/>
    <w:rsid w:val="000303DA"/>
    <w:rsid w:val="00030C3D"/>
    <w:rsid w:val="0003136A"/>
    <w:rsid w:val="00031B5D"/>
    <w:rsid w:val="00031C69"/>
    <w:rsid w:val="0003204F"/>
    <w:rsid w:val="00034A1D"/>
    <w:rsid w:val="0003597A"/>
    <w:rsid w:val="00035D84"/>
    <w:rsid w:val="00035EA0"/>
    <w:rsid w:val="0003681E"/>
    <w:rsid w:val="000374D7"/>
    <w:rsid w:val="000401D8"/>
    <w:rsid w:val="0004056B"/>
    <w:rsid w:val="0004257A"/>
    <w:rsid w:val="00042EAD"/>
    <w:rsid w:val="0004308B"/>
    <w:rsid w:val="000434B5"/>
    <w:rsid w:val="00044192"/>
    <w:rsid w:val="00044883"/>
    <w:rsid w:val="000470FE"/>
    <w:rsid w:val="00047E4B"/>
    <w:rsid w:val="0005040C"/>
    <w:rsid w:val="000528B6"/>
    <w:rsid w:val="000543DA"/>
    <w:rsid w:val="000554B4"/>
    <w:rsid w:val="00055830"/>
    <w:rsid w:val="00057B34"/>
    <w:rsid w:val="0006124E"/>
    <w:rsid w:val="000623F4"/>
    <w:rsid w:val="00062A6B"/>
    <w:rsid w:val="00063D80"/>
    <w:rsid w:val="00063DD3"/>
    <w:rsid w:val="000650FA"/>
    <w:rsid w:val="000655DD"/>
    <w:rsid w:val="000675B0"/>
    <w:rsid w:val="00067BB2"/>
    <w:rsid w:val="0007052D"/>
    <w:rsid w:val="000709B9"/>
    <w:rsid w:val="0007434D"/>
    <w:rsid w:val="00074E94"/>
    <w:rsid w:val="0007643D"/>
    <w:rsid w:val="00076612"/>
    <w:rsid w:val="00080AC5"/>
    <w:rsid w:val="00081782"/>
    <w:rsid w:val="00081FC7"/>
    <w:rsid w:val="00082AFC"/>
    <w:rsid w:val="000839CE"/>
    <w:rsid w:val="00084C0B"/>
    <w:rsid w:val="0008542A"/>
    <w:rsid w:val="00085610"/>
    <w:rsid w:val="00085D4A"/>
    <w:rsid w:val="000866B8"/>
    <w:rsid w:val="00086C1F"/>
    <w:rsid w:val="00086F62"/>
    <w:rsid w:val="000871A1"/>
    <w:rsid w:val="00087E72"/>
    <w:rsid w:val="00091A6D"/>
    <w:rsid w:val="00091A8A"/>
    <w:rsid w:val="000936E2"/>
    <w:rsid w:val="0009408F"/>
    <w:rsid w:val="000957AA"/>
    <w:rsid w:val="00096C67"/>
    <w:rsid w:val="000977B3"/>
    <w:rsid w:val="000A02C3"/>
    <w:rsid w:val="000A146C"/>
    <w:rsid w:val="000A1D24"/>
    <w:rsid w:val="000A3006"/>
    <w:rsid w:val="000A352B"/>
    <w:rsid w:val="000A5A50"/>
    <w:rsid w:val="000A5ED9"/>
    <w:rsid w:val="000A62AB"/>
    <w:rsid w:val="000A686C"/>
    <w:rsid w:val="000A6B77"/>
    <w:rsid w:val="000A7741"/>
    <w:rsid w:val="000B0A96"/>
    <w:rsid w:val="000B0BC0"/>
    <w:rsid w:val="000B257C"/>
    <w:rsid w:val="000B2C02"/>
    <w:rsid w:val="000B34A2"/>
    <w:rsid w:val="000B3FFD"/>
    <w:rsid w:val="000B4979"/>
    <w:rsid w:val="000B5493"/>
    <w:rsid w:val="000B5F0E"/>
    <w:rsid w:val="000B63E8"/>
    <w:rsid w:val="000B6AC3"/>
    <w:rsid w:val="000B6B38"/>
    <w:rsid w:val="000B721E"/>
    <w:rsid w:val="000B73BF"/>
    <w:rsid w:val="000C038F"/>
    <w:rsid w:val="000C0AB0"/>
    <w:rsid w:val="000C2166"/>
    <w:rsid w:val="000C264E"/>
    <w:rsid w:val="000C3591"/>
    <w:rsid w:val="000C3FF7"/>
    <w:rsid w:val="000C4453"/>
    <w:rsid w:val="000C44EA"/>
    <w:rsid w:val="000C5EF0"/>
    <w:rsid w:val="000C7231"/>
    <w:rsid w:val="000C78F4"/>
    <w:rsid w:val="000D059A"/>
    <w:rsid w:val="000D06E4"/>
    <w:rsid w:val="000D12E5"/>
    <w:rsid w:val="000D13D0"/>
    <w:rsid w:val="000D2D89"/>
    <w:rsid w:val="000D3F62"/>
    <w:rsid w:val="000D45A0"/>
    <w:rsid w:val="000D4A93"/>
    <w:rsid w:val="000D4F1A"/>
    <w:rsid w:val="000D5E2F"/>
    <w:rsid w:val="000D6E71"/>
    <w:rsid w:val="000D6FBF"/>
    <w:rsid w:val="000D73F2"/>
    <w:rsid w:val="000D79A6"/>
    <w:rsid w:val="000D7AF5"/>
    <w:rsid w:val="000E050B"/>
    <w:rsid w:val="000E12BF"/>
    <w:rsid w:val="000E13E3"/>
    <w:rsid w:val="000E148C"/>
    <w:rsid w:val="000E1F04"/>
    <w:rsid w:val="000E2FAC"/>
    <w:rsid w:val="000E3018"/>
    <w:rsid w:val="000E34E1"/>
    <w:rsid w:val="000E3DD1"/>
    <w:rsid w:val="000E4151"/>
    <w:rsid w:val="000E4499"/>
    <w:rsid w:val="000E5CB2"/>
    <w:rsid w:val="000E63B2"/>
    <w:rsid w:val="000E6F5D"/>
    <w:rsid w:val="000E6FB1"/>
    <w:rsid w:val="000E72FE"/>
    <w:rsid w:val="000F0FF5"/>
    <w:rsid w:val="000F32FD"/>
    <w:rsid w:val="000F3671"/>
    <w:rsid w:val="000F3B3D"/>
    <w:rsid w:val="000F3EDD"/>
    <w:rsid w:val="000F4A5F"/>
    <w:rsid w:val="000F669C"/>
    <w:rsid w:val="000F785D"/>
    <w:rsid w:val="000F7C07"/>
    <w:rsid w:val="00100436"/>
    <w:rsid w:val="00101EA3"/>
    <w:rsid w:val="0010689D"/>
    <w:rsid w:val="001079F2"/>
    <w:rsid w:val="00110B24"/>
    <w:rsid w:val="00112882"/>
    <w:rsid w:val="00112F90"/>
    <w:rsid w:val="001144A5"/>
    <w:rsid w:val="00115AE8"/>
    <w:rsid w:val="00116E85"/>
    <w:rsid w:val="0011725B"/>
    <w:rsid w:val="001176B1"/>
    <w:rsid w:val="00117947"/>
    <w:rsid w:val="001200BC"/>
    <w:rsid w:val="001205E4"/>
    <w:rsid w:val="00120A9F"/>
    <w:rsid w:val="00120B12"/>
    <w:rsid w:val="001213A0"/>
    <w:rsid w:val="00121B9D"/>
    <w:rsid w:val="00122101"/>
    <w:rsid w:val="00122636"/>
    <w:rsid w:val="00122978"/>
    <w:rsid w:val="0012430E"/>
    <w:rsid w:val="00124D28"/>
    <w:rsid w:val="00127157"/>
    <w:rsid w:val="00130E49"/>
    <w:rsid w:val="00131ED7"/>
    <w:rsid w:val="00132153"/>
    <w:rsid w:val="00132A8A"/>
    <w:rsid w:val="00132D1C"/>
    <w:rsid w:val="00132E57"/>
    <w:rsid w:val="0013333E"/>
    <w:rsid w:val="0013381E"/>
    <w:rsid w:val="001338F3"/>
    <w:rsid w:val="00133EB3"/>
    <w:rsid w:val="00135054"/>
    <w:rsid w:val="00135588"/>
    <w:rsid w:val="00136190"/>
    <w:rsid w:val="001362F2"/>
    <w:rsid w:val="0014029E"/>
    <w:rsid w:val="0014047A"/>
    <w:rsid w:val="00142628"/>
    <w:rsid w:val="00144BDA"/>
    <w:rsid w:val="00145229"/>
    <w:rsid w:val="001452F8"/>
    <w:rsid w:val="001464EC"/>
    <w:rsid w:val="001469DE"/>
    <w:rsid w:val="00147FF3"/>
    <w:rsid w:val="00152AD8"/>
    <w:rsid w:val="00153DDA"/>
    <w:rsid w:val="001576FE"/>
    <w:rsid w:val="00157A0C"/>
    <w:rsid w:val="00157E73"/>
    <w:rsid w:val="001603B6"/>
    <w:rsid w:val="0016146B"/>
    <w:rsid w:val="001624D1"/>
    <w:rsid w:val="00163ECD"/>
    <w:rsid w:val="00164588"/>
    <w:rsid w:val="00165265"/>
    <w:rsid w:val="00165A2B"/>
    <w:rsid w:val="00165C15"/>
    <w:rsid w:val="001660DF"/>
    <w:rsid w:val="00166117"/>
    <w:rsid w:val="00167972"/>
    <w:rsid w:val="00170556"/>
    <w:rsid w:val="00170C9E"/>
    <w:rsid w:val="001729DC"/>
    <w:rsid w:val="00173064"/>
    <w:rsid w:val="001730B8"/>
    <w:rsid w:val="0017384F"/>
    <w:rsid w:val="00174630"/>
    <w:rsid w:val="001773A7"/>
    <w:rsid w:val="001811B7"/>
    <w:rsid w:val="001816B5"/>
    <w:rsid w:val="0018213E"/>
    <w:rsid w:val="001824E9"/>
    <w:rsid w:val="00184220"/>
    <w:rsid w:val="001846DC"/>
    <w:rsid w:val="00184A07"/>
    <w:rsid w:val="0018506C"/>
    <w:rsid w:val="001852AD"/>
    <w:rsid w:val="00185967"/>
    <w:rsid w:val="0018624C"/>
    <w:rsid w:val="001866E3"/>
    <w:rsid w:val="0019069C"/>
    <w:rsid w:val="00190D88"/>
    <w:rsid w:val="00193749"/>
    <w:rsid w:val="00193E9E"/>
    <w:rsid w:val="001943A8"/>
    <w:rsid w:val="00196177"/>
    <w:rsid w:val="001A13AD"/>
    <w:rsid w:val="001A1824"/>
    <w:rsid w:val="001A1C1B"/>
    <w:rsid w:val="001A3B1D"/>
    <w:rsid w:val="001A50EA"/>
    <w:rsid w:val="001A5EC1"/>
    <w:rsid w:val="001A600E"/>
    <w:rsid w:val="001A6F14"/>
    <w:rsid w:val="001A72BA"/>
    <w:rsid w:val="001B012F"/>
    <w:rsid w:val="001B0139"/>
    <w:rsid w:val="001B205E"/>
    <w:rsid w:val="001B2FB5"/>
    <w:rsid w:val="001B580C"/>
    <w:rsid w:val="001B5D20"/>
    <w:rsid w:val="001C05E3"/>
    <w:rsid w:val="001C0E91"/>
    <w:rsid w:val="001C2445"/>
    <w:rsid w:val="001C27D1"/>
    <w:rsid w:val="001C4C72"/>
    <w:rsid w:val="001C4FA3"/>
    <w:rsid w:val="001C544C"/>
    <w:rsid w:val="001C59BF"/>
    <w:rsid w:val="001C5E3D"/>
    <w:rsid w:val="001D0F42"/>
    <w:rsid w:val="001D1640"/>
    <w:rsid w:val="001D24A5"/>
    <w:rsid w:val="001D2E00"/>
    <w:rsid w:val="001D348A"/>
    <w:rsid w:val="001D4216"/>
    <w:rsid w:val="001D611D"/>
    <w:rsid w:val="001D6BCA"/>
    <w:rsid w:val="001D78BF"/>
    <w:rsid w:val="001D7F15"/>
    <w:rsid w:val="001E0CED"/>
    <w:rsid w:val="001E17AE"/>
    <w:rsid w:val="001E2837"/>
    <w:rsid w:val="001E2D79"/>
    <w:rsid w:val="001E4271"/>
    <w:rsid w:val="001E4731"/>
    <w:rsid w:val="001E5794"/>
    <w:rsid w:val="001E6358"/>
    <w:rsid w:val="001F0111"/>
    <w:rsid w:val="001F0D06"/>
    <w:rsid w:val="001F230E"/>
    <w:rsid w:val="001F2565"/>
    <w:rsid w:val="001F3588"/>
    <w:rsid w:val="001F419B"/>
    <w:rsid w:val="001F6AA4"/>
    <w:rsid w:val="0020051E"/>
    <w:rsid w:val="002014B8"/>
    <w:rsid w:val="0020362C"/>
    <w:rsid w:val="00205FC0"/>
    <w:rsid w:val="00206351"/>
    <w:rsid w:val="00211553"/>
    <w:rsid w:val="00211EF7"/>
    <w:rsid w:val="002138D9"/>
    <w:rsid w:val="00214FBD"/>
    <w:rsid w:val="002158DF"/>
    <w:rsid w:val="00216AB9"/>
    <w:rsid w:val="002171DA"/>
    <w:rsid w:val="002200C9"/>
    <w:rsid w:val="002205DA"/>
    <w:rsid w:val="002217A0"/>
    <w:rsid w:val="00222173"/>
    <w:rsid w:val="00222854"/>
    <w:rsid w:val="00224027"/>
    <w:rsid w:val="00224509"/>
    <w:rsid w:val="00224B7E"/>
    <w:rsid w:val="00224DE7"/>
    <w:rsid w:val="00224E44"/>
    <w:rsid w:val="00224FBF"/>
    <w:rsid w:val="00225381"/>
    <w:rsid w:val="0022605F"/>
    <w:rsid w:val="002262E3"/>
    <w:rsid w:val="00226343"/>
    <w:rsid w:val="00226B9C"/>
    <w:rsid w:val="00227527"/>
    <w:rsid w:val="0022754E"/>
    <w:rsid w:val="002314A5"/>
    <w:rsid w:val="0023271C"/>
    <w:rsid w:val="002336C9"/>
    <w:rsid w:val="00233AEE"/>
    <w:rsid w:val="00234C4A"/>
    <w:rsid w:val="00234DC9"/>
    <w:rsid w:val="002374FD"/>
    <w:rsid w:val="002375D2"/>
    <w:rsid w:val="002414AB"/>
    <w:rsid w:val="00241773"/>
    <w:rsid w:val="00241964"/>
    <w:rsid w:val="00242306"/>
    <w:rsid w:val="0024313D"/>
    <w:rsid w:val="002434FE"/>
    <w:rsid w:val="0024350E"/>
    <w:rsid w:val="00243685"/>
    <w:rsid w:val="002438C0"/>
    <w:rsid w:val="00244A1E"/>
    <w:rsid w:val="00247391"/>
    <w:rsid w:val="00247FF9"/>
    <w:rsid w:val="00250117"/>
    <w:rsid w:val="00251D0D"/>
    <w:rsid w:val="00251DFA"/>
    <w:rsid w:val="0025594A"/>
    <w:rsid w:val="00256446"/>
    <w:rsid w:val="00257425"/>
    <w:rsid w:val="00257651"/>
    <w:rsid w:val="00257FC5"/>
    <w:rsid w:val="002602A4"/>
    <w:rsid w:val="00260989"/>
    <w:rsid w:val="00262993"/>
    <w:rsid w:val="002638A8"/>
    <w:rsid w:val="00263B17"/>
    <w:rsid w:val="00264B40"/>
    <w:rsid w:val="00264BAD"/>
    <w:rsid w:val="00265698"/>
    <w:rsid w:val="00267449"/>
    <w:rsid w:val="00267C03"/>
    <w:rsid w:val="0027024E"/>
    <w:rsid w:val="00271031"/>
    <w:rsid w:val="00271166"/>
    <w:rsid w:val="002711FB"/>
    <w:rsid w:val="00271EBE"/>
    <w:rsid w:val="00273932"/>
    <w:rsid w:val="00275DC7"/>
    <w:rsid w:val="002764E9"/>
    <w:rsid w:val="002812ED"/>
    <w:rsid w:val="002823BD"/>
    <w:rsid w:val="002832D5"/>
    <w:rsid w:val="00283D02"/>
    <w:rsid w:val="00283DC4"/>
    <w:rsid w:val="00285572"/>
    <w:rsid w:val="00285AAA"/>
    <w:rsid w:val="0028653B"/>
    <w:rsid w:val="0028694D"/>
    <w:rsid w:val="00286B07"/>
    <w:rsid w:val="00286E29"/>
    <w:rsid w:val="002872CE"/>
    <w:rsid w:val="00287A66"/>
    <w:rsid w:val="00290C99"/>
    <w:rsid w:val="002918CB"/>
    <w:rsid w:val="00291ECB"/>
    <w:rsid w:val="00291F6A"/>
    <w:rsid w:val="002920EE"/>
    <w:rsid w:val="00293A32"/>
    <w:rsid w:val="002944C8"/>
    <w:rsid w:val="002959B2"/>
    <w:rsid w:val="002963CF"/>
    <w:rsid w:val="002A109F"/>
    <w:rsid w:val="002A1343"/>
    <w:rsid w:val="002A1AD9"/>
    <w:rsid w:val="002A21C6"/>
    <w:rsid w:val="002A258F"/>
    <w:rsid w:val="002A3D11"/>
    <w:rsid w:val="002A4B44"/>
    <w:rsid w:val="002A4FBB"/>
    <w:rsid w:val="002A5E68"/>
    <w:rsid w:val="002A6315"/>
    <w:rsid w:val="002A70BF"/>
    <w:rsid w:val="002A74D5"/>
    <w:rsid w:val="002A7C44"/>
    <w:rsid w:val="002A7C73"/>
    <w:rsid w:val="002B21F5"/>
    <w:rsid w:val="002B28C8"/>
    <w:rsid w:val="002B47A6"/>
    <w:rsid w:val="002B5166"/>
    <w:rsid w:val="002B636D"/>
    <w:rsid w:val="002B7241"/>
    <w:rsid w:val="002B7575"/>
    <w:rsid w:val="002B7EB1"/>
    <w:rsid w:val="002C1C54"/>
    <w:rsid w:val="002C26E6"/>
    <w:rsid w:val="002C2DA7"/>
    <w:rsid w:val="002C3F1F"/>
    <w:rsid w:val="002C69A6"/>
    <w:rsid w:val="002C6C17"/>
    <w:rsid w:val="002D0581"/>
    <w:rsid w:val="002D26B2"/>
    <w:rsid w:val="002D3B1B"/>
    <w:rsid w:val="002D4309"/>
    <w:rsid w:val="002D4BF3"/>
    <w:rsid w:val="002D7413"/>
    <w:rsid w:val="002E0738"/>
    <w:rsid w:val="002E1174"/>
    <w:rsid w:val="002E1A91"/>
    <w:rsid w:val="002E1E76"/>
    <w:rsid w:val="002E3237"/>
    <w:rsid w:val="002E5574"/>
    <w:rsid w:val="002E5760"/>
    <w:rsid w:val="002E5F1C"/>
    <w:rsid w:val="002F021C"/>
    <w:rsid w:val="002F10C0"/>
    <w:rsid w:val="002F28B0"/>
    <w:rsid w:val="002F2B5F"/>
    <w:rsid w:val="002F43A9"/>
    <w:rsid w:val="002F5559"/>
    <w:rsid w:val="002F7327"/>
    <w:rsid w:val="002F7780"/>
    <w:rsid w:val="00304FD6"/>
    <w:rsid w:val="00307C33"/>
    <w:rsid w:val="003105ED"/>
    <w:rsid w:val="003117A8"/>
    <w:rsid w:val="00311B79"/>
    <w:rsid w:val="00312E0F"/>
    <w:rsid w:val="00313542"/>
    <w:rsid w:val="00314E43"/>
    <w:rsid w:val="003155D8"/>
    <w:rsid w:val="00315963"/>
    <w:rsid w:val="00320EFA"/>
    <w:rsid w:val="00321C21"/>
    <w:rsid w:val="00322B25"/>
    <w:rsid w:val="00323431"/>
    <w:rsid w:val="0032350A"/>
    <w:rsid w:val="00325159"/>
    <w:rsid w:val="00327CA4"/>
    <w:rsid w:val="003314E1"/>
    <w:rsid w:val="003316A7"/>
    <w:rsid w:val="00331823"/>
    <w:rsid w:val="003324B9"/>
    <w:rsid w:val="00332543"/>
    <w:rsid w:val="003329E7"/>
    <w:rsid w:val="00332DB4"/>
    <w:rsid w:val="0033349E"/>
    <w:rsid w:val="00335197"/>
    <w:rsid w:val="00336D3A"/>
    <w:rsid w:val="00337111"/>
    <w:rsid w:val="00337AE2"/>
    <w:rsid w:val="00337E62"/>
    <w:rsid w:val="00340794"/>
    <w:rsid w:val="003409B3"/>
    <w:rsid w:val="003435F5"/>
    <w:rsid w:val="00343C75"/>
    <w:rsid w:val="0034510A"/>
    <w:rsid w:val="003451BB"/>
    <w:rsid w:val="00345760"/>
    <w:rsid w:val="003468B6"/>
    <w:rsid w:val="00346D1C"/>
    <w:rsid w:val="00346EC3"/>
    <w:rsid w:val="00346F50"/>
    <w:rsid w:val="00347BEE"/>
    <w:rsid w:val="00352216"/>
    <w:rsid w:val="003523D5"/>
    <w:rsid w:val="00352920"/>
    <w:rsid w:val="00353360"/>
    <w:rsid w:val="0035351D"/>
    <w:rsid w:val="003538C9"/>
    <w:rsid w:val="00353AB5"/>
    <w:rsid w:val="00356016"/>
    <w:rsid w:val="00356E6C"/>
    <w:rsid w:val="00356EDD"/>
    <w:rsid w:val="00357B9E"/>
    <w:rsid w:val="00357F86"/>
    <w:rsid w:val="0036055A"/>
    <w:rsid w:val="00361698"/>
    <w:rsid w:val="00363FB7"/>
    <w:rsid w:val="00364428"/>
    <w:rsid w:val="003651F6"/>
    <w:rsid w:val="00366DB8"/>
    <w:rsid w:val="00366F19"/>
    <w:rsid w:val="00366FA1"/>
    <w:rsid w:val="0037054A"/>
    <w:rsid w:val="00370BE7"/>
    <w:rsid w:val="00372C99"/>
    <w:rsid w:val="00374F45"/>
    <w:rsid w:val="00375E31"/>
    <w:rsid w:val="00376073"/>
    <w:rsid w:val="003803FB"/>
    <w:rsid w:val="00380BAD"/>
    <w:rsid w:val="00382029"/>
    <w:rsid w:val="00382427"/>
    <w:rsid w:val="00384411"/>
    <w:rsid w:val="0038463C"/>
    <w:rsid w:val="00384DA5"/>
    <w:rsid w:val="0038544B"/>
    <w:rsid w:val="003870A9"/>
    <w:rsid w:val="00387456"/>
    <w:rsid w:val="003920EA"/>
    <w:rsid w:val="00393CEF"/>
    <w:rsid w:val="00393DF0"/>
    <w:rsid w:val="0039437D"/>
    <w:rsid w:val="00396014"/>
    <w:rsid w:val="00396E4D"/>
    <w:rsid w:val="00397250"/>
    <w:rsid w:val="00397E18"/>
    <w:rsid w:val="003A01DE"/>
    <w:rsid w:val="003A1EF4"/>
    <w:rsid w:val="003A2511"/>
    <w:rsid w:val="003A362B"/>
    <w:rsid w:val="003A3B82"/>
    <w:rsid w:val="003A5A29"/>
    <w:rsid w:val="003B1936"/>
    <w:rsid w:val="003B2036"/>
    <w:rsid w:val="003B3BB0"/>
    <w:rsid w:val="003B573B"/>
    <w:rsid w:val="003B5F95"/>
    <w:rsid w:val="003B6C53"/>
    <w:rsid w:val="003C0DBA"/>
    <w:rsid w:val="003C1866"/>
    <w:rsid w:val="003C2027"/>
    <w:rsid w:val="003C25A2"/>
    <w:rsid w:val="003C2683"/>
    <w:rsid w:val="003C69B9"/>
    <w:rsid w:val="003D1B5F"/>
    <w:rsid w:val="003D2654"/>
    <w:rsid w:val="003D4287"/>
    <w:rsid w:val="003D44D8"/>
    <w:rsid w:val="003D4BE8"/>
    <w:rsid w:val="003D4EE5"/>
    <w:rsid w:val="003D5C31"/>
    <w:rsid w:val="003D5EFE"/>
    <w:rsid w:val="003D69C6"/>
    <w:rsid w:val="003D6C68"/>
    <w:rsid w:val="003D6F07"/>
    <w:rsid w:val="003D7580"/>
    <w:rsid w:val="003D78F3"/>
    <w:rsid w:val="003E2A69"/>
    <w:rsid w:val="003E4D59"/>
    <w:rsid w:val="003E5663"/>
    <w:rsid w:val="003E69C5"/>
    <w:rsid w:val="003F025C"/>
    <w:rsid w:val="003F059F"/>
    <w:rsid w:val="003F2F40"/>
    <w:rsid w:val="003F4693"/>
    <w:rsid w:val="003F5030"/>
    <w:rsid w:val="003F64A3"/>
    <w:rsid w:val="003F6B1A"/>
    <w:rsid w:val="003F6ED1"/>
    <w:rsid w:val="0040006B"/>
    <w:rsid w:val="00402840"/>
    <w:rsid w:val="0040295D"/>
    <w:rsid w:val="00403273"/>
    <w:rsid w:val="00406C92"/>
    <w:rsid w:val="00410F2A"/>
    <w:rsid w:val="00413B34"/>
    <w:rsid w:val="00415940"/>
    <w:rsid w:val="00415E93"/>
    <w:rsid w:val="0041782E"/>
    <w:rsid w:val="00417C85"/>
    <w:rsid w:val="00417FB5"/>
    <w:rsid w:val="004232FA"/>
    <w:rsid w:val="0042416A"/>
    <w:rsid w:val="00424AF5"/>
    <w:rsid w:val="0042529F"/>
    <w:rsid w:val="00427913"/>
    <w:rsid w:val="0043072B"/>
    <w:rsid w:val="00431692"/>
    <w:rsid w:val="00432FB3"/>
    <w:rsid w:val="004330AB"/>
    <w:rsid w:val="00433FE2"/>
    <w:rsid w:val="00434DEE"/>
    <w:rsid w:val="00435089"/>
    <w:rsid w:val="00435D58"/>
    <w:rsid w:val="00436C2E"/>
    <w:rsid w:val="00437B12"/>
    <w:rsid w:val="00437B88"/>
    <w:rsid w:val="00437EF7"/>
    <w:rsid w:val="004419E0"/>
    <w:rsid w:val="0044236D"/>
    <w:rsid w:val="00442746"/>
    <w:rsid w:val="004427EE"/>
    <w:rsid w:val="00442E2A"/>
    <w:rsid w:val="004434EE"/>
    <w:rsid w:val="0044415B"/>
    <w:rsid w:val="0044554B"/>
    <w:rsid w:val="00445569"/>
    <w:rsid w:val="004458A8"/>
    <w:rsid w:val="00446449"/>
    <w:rsid w:val="00447B7E"/>
    <w:rsid w:val="00451D44"/>
    <w:rsid w:val="00453310"/>
    <w:rsid w:val="0045546D"/>
    <w:rsid w:val="0045562A"/>
    <w:rsid w:val="004556C5"/>
    <w:rsid w:val="00456A96"/>
    <w:rsid w:val="004615E4"/>
    <w:rsid w:val="004628AC"/>
    <w:rsid w:val="00462EAA"/>
    <w:rsid w:val="00463390"/>
    <w:rsid w:val="004646AF"/>
    <w:rsid w:val="00464B80"/>
    <w:rsid w:val="00467582"/>
    <w:rsid w:val="00470D81"/>
    <w:rsid w:val="0047181A"/>
    <w:rsid w:val="00475702"/>
    <w:rsid w:val="004759A3"/>
    <w:rsid w:val="00475C99"/>
    <w:rsid w:val="0047646D"/>
    <w:rsid w:val="00477507"/>
    <w:rsid w:val="0048151C"/>
    <w:rsid w:val="00481717"/>
    <w:rsid w:val="00483D64"/>
    <w:rsid w:val="0048428C"/>
    <w:rsid w:val="0048543D"/>
    <w:rsid w:val="00485EBF"/>
    <w:rsid w:val="00487321"/>
    <w:rsid w:val="004877F2"/>
    <w:rsid w:val="00491251"/>
    <w:rsid w:val="004917C0"/>
    <w:rsid w:val="00491EA0"/>
    <w:rsid w:val="0049280E"/>
    <w:rsid w:val="00495CFE"/>
    <w:rsid w:val="00495DE1"/>
    <w:rsid w:val="00495EBF"/>
    <w:rsid w:val="004A044B"/>
    <w:rsid w:val="004A09C8"/>
    <w:rsid w:val="004A0BAE"/>
    <w:rsid w:val="004A2224"/>
    <w:rsid w:val="004A2364"/>
    <w:rsid w:val="004A26E7"/>
    <w:rsid w:val="004A434C"/>
    <w:rsid w:val="004A4702"/>
    <w:rsid w:val="004A4BFE"/>
    <w:rsid w:val="004A4E04"/>
    <w:rsid w:val="004A6839"/>
    <w:rsid w:val="004A7699"/>
    <w:rsid w:val="004B147F"/>
    <w:rsid w:val="004B35B5"/>
    <w:rsid w:val="004B3F2C"/>
    <w:rsid w:val="004B62F8"/>
    <w:rsid w:val="004C09A0"/>
    <w:rsid w:val="004C0D99"/>
    <w:rsid w:val="004C32BD"/>
    <w:rsid w:val="004C35DC"/>
    <w:rsid w:val="004C6ACC"/>
    <w:rsid w:val="004C7BC8"/>
    <w:rsid w:val="004D04D0"/>
    <w:rsid w:val="004D0A26"/>
    <w:rsid w:val="004D0EC5"/>
    <w:rsid w:val="004D34CA"/>
    <w:rsid w:val="004D3B41"/>
    <w:rsid w:val="004D3BCD"/>
    <w:rsid w:val="004D3F2D"/>
    <w:rsid w:val="004D5FB7"/>
    <w:rsid w:val="004E0D48"/>
    <w:rsid w:val="004E1ECD"/>
    <w:rsid w:val="004E41D9"/>
    <w:rsid w:val="004E443E"/>
    <w:rsid w:val="004E5780"/>
    <w:rsid w:val="004E6262"/>
    <w:rsid w:val="004E65DD"/>
    <w:rsid w:val="004E698D"/>
    <w:rsid w:val="004F0071"/>
    <w:rsid w:val="004F1236"/>
    <w:rsid w:val="004F2033"/>
    <w:rsid w:val="004F3686"/>
    <w:rsid w:val="004F3F08"/>
    <w:rsid w:val="004F4BE2"/>
    <w:rsid w:val="004F4E83"/>
    <w:rsid w:val="004F4F14"/>
    <w:rsid w:val="004F5829"/>
    <w:rsid w:val="004F5C19"/>
    <w:rsid w:val="004F7218"/>
    <w:rsid w:val="004F7D6F"/>
    <w:rsid w:val="00500644"/>
    <w:rsid w:val="00501BBE"/>
    <w:rsid w:val="00501E92"/>
    <w:rsid w:val="0050244F"/>
    <w:rsid w:val="0050516E"/>
    <w:rsid w:val="005056DB"/>
    <w:rsid w:val="0050666A"/>
    <w:rsid w:val="00510D55"/>
    <w:rsid w:val="005111F1"/>
    <w:rsid w:val="00512B66"/>
    <w:rsid w:val="00513BDB"/>
    <w:rsid w:val="0051498F"/>
    <w:rsid w:val="00516C7F"/>
    <w:rsid w:val="00517359"/>
    <w:rsid w:val="00517441"/>
    <w:rsid w:val="00517FDE"/>
    <w:rsid w:val="00521349"/>
    <w:rsid w:val="005217FB"/>
    <w:rsid w:val="00523569"/>
    <w:rsid w:val="0052481D"/>
    <w:rsid w:val="00525208"/>
    <w:rsid w:val="005258E5"/>
    <w:rsid w:val="00526ED2"/>
    <w:rsid w:val="00530512"/>
    <w:rsid w:val="00530538"/>
    <w:rsid w:val="00531173"/>
    <w:rsid w:val="00532FEA"/>
    <w:rsid w:val="005339EB"/>
    <w:rsid w:val="0053414F"/>
    <w:rsid w:val="00534A34"/>
    <w:rsid w:val="00534C1D"/>
    <w:rsid w:val="00534D03"/>
    <w:rsid w:val="00534E33"/>
    <w:rsid w:val="005355D8"/>
    <w:rsid w:val="00535635"/>
    <w:rsid w:val="00535903"/>
    <w:rsid w:val="005359D2"/>
    <w:rsid w:val="00535ED7"/>
    <w:rsid w:val="0053765C"/>
    <w:rsid w:val="00541FCE"/>
    <w:rsid w:val="00542345"/>
    <w:rsid w:val="00542AB5"/>
    <w:rsid w:val="005448A8"/>
    <w:rsid w:val="00544FF9"/>
    <w:rsid w:val="005472D5"/>
    <w:rsid w:val="005473D5"/>
    <w:rsid w:val="005476AD"/>
    <w:rsid w:val="00550CDB"/>
    <w:rsid w:val="00551BCD"/>
    <w:rsid w:val="00553D90"/>
    <w:rsid w:val="0055521E"/>
    <w:rsid w:val="00555598"/>
    <w:rsid w:val="00555913"/>
    <w:rsid w:val="00555AD9"/>
    <w:rsid w:val="00555B0C"/>
    <w:rsid w:val="00555BCC"/>
    <w:rsid w:val="00555DFF"/>
    <w:rsid w:val="00557BD8"/>
    <w:rsid w:val="00557F8A"/>
    <w:rsid w:val="00560B74"/>
    <w:rsid w:val="00560E5B"/>
    <w:rsid w:val="00561CEF"/>
    <w:rsid w:val="005647B3"/>
    <w:rsid w:val="0056585C"/>
    <w:rsid w:val="005660BF"/>
    <w:rsid w:val="00566B08"/>
    <w:rsid w:val="00567F0E"/>
    <w:rsid w:val="00570B27"/>
    <w:rsid w:val="0057230F"/>
    <w:rsid w:val="00573076"/>
    <w:rsid w:val="00574219"/>
    <w:rsid w:val="00574310"/>
    <w:rsid w:val="00575270"/>
    <w:rsid w:val="00577125"/>
    <w:rsid w:val="00577CE4"/>
    <w:rsid w:val="005824FD"/>
    <w:rsid w:val="00582928"/>
    <w:rsid w:val="00583B97"/>
    <w:rsid w:val="0058480A"/>
    <w:rsid w:val="00584E95"/>
    <w:rsid w:val="00585E02"/>
    <w:rsid w:val="005864D2"/>
    <w:rsid w:val="005900AA"/>
    <w:rsid w:val="005910F6"/>
    <w:rsid w:val="005936BF"/>
    <w:rsid w:val="00594DB0"/>
    <w:rsid w:val="005970EF"/>
    <w:rsid w:val="00597413"/>
    <w:rsid w:val="00597866"/>
    <w:rsid w:val="005A1D25"/>
    <w:rsid w:val="005A286C"/>
    <w:rsid w:val="005A32F4"/>
    <w:rsid w:val="005A354D"/>
    <w:rsid w:val="005A40DE"/>
    <w:rsid w:val="005A4C13"/>
    <w:rsid w:val="005A4DE7"/>
    <w:rsid w:val="005A51FB"/>
    <w:rsid w:val="005A5207"/>
    <w:rsid w:val="005A5970"/>
    <w:rsid w:val="005A5E02"/>
    <w:rsid w:val="005A5F60"/>
    <w:rsid w:val="005A5FB3"/>
    <w:rsid w:val="005A648C"/>
    <w:rsid w:val="005A6B2F"/>
    <w:rsid w:val="005A7FF2"/>
    <w:rsid w:val="005B0051"/>
    <w:rsid w:val="005B0E92"/>
    <w:rsid w:val="005B1193"/>
    <w:rsid w:val="005B1AD9"/>
    <w:rsid w:val="005B27CA"/>
    <w:rsid w:val="005B28C4"/>
    <w:rsid w:val="005B32F6"/>
    <w:rsid w:val="005B4407"/>
    <w:rsid w:val="005B4CB5"/>
    <w:rsid w:val="005B5192"/>
    <w:rsid w:val="005B5A52"/>
    <w:rsid w:val="005B642C"/>
    <w:rsid w:val="005B6FFA"/>
    <w:rsid w:val="005B7D0F"/>
    <w:rsid w:val="005C16EA"/>
    <w:rsid w:val="005C197D"/>
    <w:rsid w:val="005C26B3"/>
    <w:rsid w:val="005C2850"/>
    <w:rsid w:val="005C5F94"/>
    <w:rsid w:val="005C633E"/>
    <w:rsid w:val="005D0363"/>
    <w:rsid w:val="005D0463"/>
    <w:rsid w:val="005D1175"/>
    <w:rsid w:val="005D2AEA"/>
    <w:rsid w:val="005D36D2"/>
    <w:rsid w:val="005D3D74"/>
    <w:rsid w:val="005D4C26"/>
    <w:rsid w:val="005D6096"/>
    <w:rsid w:val="005D7D2D"/>
    <w:rsid w:val="005D7EE9"/>
    <w:rsid w:val="005E154C"/>
    <w:rsid w:val="005E1B00"/>
    <w:rsid w:val="005E1E17"/>
    <w:rsid w:val="005E2EFD"/>
    <w:rsid w:val="005E3F8E"/>
    <w:rsid w:val="005E49D8"/>
    <w:rsid w:val="005E4C68"/>
    <w:rsid w:val="005E5A37"/>
    <w:rsid w:val="005F148E"/>
    <w:rsid w:val="005F4709"/>
    <w:rsid w:val="005F4A2D"/>
    <w:rsid w:val="005F625C"/>
    <w:rsid w:val="005F64D9"/>
    <w:rsid w:val="005F7528"/>
    <w:rsid w:val="005F7843"/>
    <w:rsid w:val="005F7CC1"/>
    <w:rsid w:val="006019B5"/>
    <w:rsid w:val="00602297"/>
    <w:rsid w:val="006027DA"/>
    <w:rsid w:val="0060323C"/>
    <w:rsid w:val="006050DA"/>
    <w:rsid w:val="00605E06"/>
    <w:rsid w:val="0060682B"/>
    <w:rsid w:val="00607548"/>
    <w:rsid w:val="00610E0D"/>
    <w:rsid w:val="006114FC"/>
    <w:rsid w:val="00611632"/>
    <w:rsid w:val="006128E6"/>
    <w:rsid w:val="00614AE8"/>
    <w:rsid w:val="00614B47"/>
    <w:rsid w:val="00616078"/>
    <w:rsid w:val="0061649A"/>
    <w:rsid w:val="00616520"/>
    <w:rsid w:val="00617B86"/>
    <w:rsid w:val="006212DE"/>
    <w:rsid w:val="006214AA"/>
    <w:rsid w:val="00621EEF"/>
    <w:rsid w:val="00621EF0"/>
    <w:rsid w:val="0062248A"/>
    <w:rsid w:val="006226A3"/>
    <w:rsid w:val="00625EC5"/>
    <w:rsid w:val="00627DAA"/>
    <w:rsid w:val="0063067B"/>
    <w:rsid w:val="00631298"/>
    <w:rsid w:val="0063130F"/>
    <w:rsid w:val="00632405"/>
    <w:rsid w:val="006333E8"/>
    <w:rsid w:val="00634005"/>
    <w:rsid w:val="00634485"/>
    <w:rsid w:val="00634C95"/>
    <w:rsid w:val="00636617"/>
    <w:rsid w:val="00636BE9"/>
    <w:rsid w:val="0063744F"/>
    <w:rsid w:val="0064351D"/>
    <w:rsid w:val="00643C40"/>
    <w:rsid w:val="00643CCD"/>
    <w:rsid w:val="00643DCA"/>
    <w:rsid w:val="00643FB6"/>
    <w:rsid w:val="0064575E"/>
    <w:rsid w:val="00646353"/>
    <w:rsid w:val="00647E63"/>
    <w:rsid w:val="00647EC5"/>
    <w:rsid w:val="00651F8F"/>
    <w:rsid w:val="00653048"/>
    <w:rsid w:val="00653182"/>
    <w:rsid w:val="006546AE"/>
    <w:rsid w:val="0065494B"/>
    <w:rsid w:val="00656F26"/>
    <w:rsid w:val="0066045A"/>
    <w:rsid w:val="00661EEE"/>
    <w:rsid w:val="00664699"/>
    <w:rsid w:val="00664EF4"/>
    <w:rsid w:val="00665004"/>
    <w:rsid w:val="006656D8"/>
    <w:rsid w:val="00667A51"/>
    <w:rsid w:val="00670713"/>
    <w:rsid w:val="00670ED7"/>
    <w:rsid w:val="0067100B"/>
    <w:rsid w:val="00671255"/>
    <w:rsid w:val="00671E4B"/>
    <w:rsid w:val="00672730"/>
    <w:rsid w:val="00672C39"/>
    <w:rsid w:val="00672F37"/>
    <w:rsid w:val="00672F99"/>
    <w:rsid w:val="0067311C"/>
    <w:rsid w:val="00674236"/>
    <w:rsid w:val="00675444"/>
    <w:rsid w:val="00675AB8"/>
    <w:rsid w:val="00675D55"/>
    <w:rsid w:val="00675F46"/>
    <w:rsid w:val="0067684B"/>
    <w:rsid w:val="00677F18"/>
    <w:rsid w:val="0068112D"/>
    <w:rsid w:val="006819A8"/>
    <w:rsid w:val="00682514"/>
    <w:rsid w:val="00682A62"/>
    <w:rsid w:val="00682BE6"/>
    <w:rsid w:val="00684829"/>
    <w:rsid w:val="006851B2"/>
    <w:rsid w:val="006854D9"/>
    <w:rsid w:val="006879EA"/>
    <w:rsid w:val="00691991"/>
    <w:rsid w:val="006937CA"/>
    <w:rsid w:val="0069478E"/>
    <w:rsid w:val="006951CD"/>
    <w:rsid w:val="00697178"/>
    <w:rsid w:val="0069752A"/>
    <w:rsid w:val="006A0624"/>
    <w:rsid w:val="006A13CF"/>
    <w:rsid w:val="006A1AD8"/>
    <w:rsid w:val="006A24CC"/>
    <w:rsid w:val="006A4357"/>
    <w:rsid w:val="006A5A7E"/>
    <w:rsid w:val="006A68BB"/>
    <w:rsid w:val="006A72A8"/>
    <w:rsid w:val="006A76F3"/>
    <w:rsid w:val="006A7D87"/>
    <w:rsid w:val="006A7D91"/>
    <w:rsid w:val="006A7DDD"/>
    <w:rsid w:val="006B07A8"/>
    <w:rsid w:val="006B0DB7"/>
    <w:rsid w:val="006B4541"/>
    <w:rsid w:val="006B617F"/>
    <w:rsid w:val="006B6AD9"/>
    <w:rsid w:val="006B7D73"/>
    <w:rsid w:val="006B7F8B"/>
    <w:rsid w:val="006C0114"/>
    <w:rsid w:val="006C0C28"/>
    <w:rsid w:val="006C1311"/>
    <w:rsid w:val="006C15AD"/>
    <w:rsid w:val="006C26EF"/>
    <w:rsid w:val="006C324A"/>
    <w:rsid w:val="006C408A"/>
    <w:rsid w:val="006C4F89"/>
    <w:rsid w:val="006D08F4"/>
    <w:rsid w:val="006D0A70"/>
    <w:rsid w:val="006D3830"/>
    <w:rsid w:val="006D6077"/>
    <w:rsid w:val="006D62DC"/>
    <w:rsid w:val="006D6DF5"/>
    <w:rsid w:val="006D7B05"/>
    <w:rsid w:val="006D7F35"/>
    <w:rsid w:val="006E0792"/>
    <w:rsid w:val="006E0AFE"/>
    <w:rsid w:val="006E0D87"/>
    <w:rsid w:val="006E27E9"/>
    <w:rsid w:val="006E3027"/>
    <w:rsid w:val="006E4261"/>
    <w:rsid w:val="006E5097"/>
    <w:rsid w:val="006E6389"/>
    <w:rsid w:val="006E6A8B"/>
    <w:rsid w:val="006F130C"/>
    <w:rsid w:val="006F30F8"/>
    <w:rsid w:val="006F59AC"/>
    <w:rsid w:val="006F5BB0"/>
    <w:rsid w:val="006F705B"/>
    <w:rsid w:val="006F7DDC"/>
    <w:rsid w:val="007029FB"/>
    <w:rsid w:val="0070335E"/>
    <w:rsid w:val="00703444"/>
    <w:rsid w:val="00703A1F"/>
    <w:rsid w:val="00703CD2"/>
    <w:rsid w:val="007045A0"/>
    <w:rsid w:val="007053AB"/>
    <w:rsid w:val="00706343"/>
    <w:rsid w:val="00706CC8"/>
    <w:rsid w:val="00706D0B"/>
    <w:rsid w:val="0070703E"/>
    <w:rsid w:val="00707983"/>
    <w:rsid w:val="00710262"/>
    <w:rsid w:val="00711E44"/>
    <w:rsid w:val="00713B18"/>
    <w:rsid w:val="00714539"/>
    <w:rsid w:val="00714AE8"/>
    <w:rsid w:val="00715896"/>
    <w:rsid w:val="00716A17"/>
    <w:rsid w:val="00716CFB"/>
    <w:rsid w:val="007174FB"/>
    <w:rsid w:val="00717A7B"/>
    <w:rsid w:val="00720150"/>
    <w:rsid w:val="007210D1"/>
    <w:rsid w:val="00721C6D"/>
    <w:rsid w:val="00722DE3"/>
    <w:rsid w:val="007246F0"/>
    <w:rsid w:val="0072515B"/>
    <w:rsid w:val="007261F3"/>
    <w:rsid w:val="00726D9B"/>
    <w:rsid w:val="007306DC"/>
    <w:rsid w:val="00731B05"/>
    <w:rsid w:val="007336E7"/>
    <w:rsid w:val="007339A1"/>
    <w:rsid w:val="00734167"/>
    <w:rsid w:val="007351E5"/>
    <w:rsid w:val="00735773"/>
    <w:rsid w:val="00736C06"/>
    <w:rsid w:val="0073716B"/>
    <w:rsid w:val="007373A9"/>
    <w:rsid w:val="00737D38"/>
    <w:rsid w:val="007403AD"/>
    <w:rsid w:val="007408C8"/>
    <w:rsid w:val="007410CB"/>
    <w:rsid w:val="00741696"/>
    <w:rsid w:val="00741A92"/>
    <w:rsid w:val="007426AE"/>
    <w:rsid w:val="00743EA1"/>
    <w:rsid w:val="007441D8"/>
    <w:rsid w:val="0074498C"/>
    <w:rsid w:val="00744CED"/>
    <w:rsid w:val="00745ACE"/>
    <w:rsid w:val="00745B28"/>
    <w:rsid w:val="00746468"/>
    <w:rsid w:val="007471DF"/>
    <w:rsid w:val="007509FF"/>
    <w:rsid w:val="0075101B"/>
    <w:rsid w:val="0075210E"/>
    <w:rsid w:val="00753058"/>
    <w:rsid w:val="00753932"/>
    <w:rsid w:val="00754D8A"/>
    <w:rsid w:val="00755F68"/>
    <w:rsid w:val="0075790A"/>
    <w:rsid w:val="00757D42"/>
    <w:rsid w:val="00762896"/>
    <w:rsid w:val="00762FD7"/>
    <w:rsid w:val="00763A7B"/>
    <w:rsid w:val="00763B89"/>
    <w:rsid w:val="00763F87"/>
    <w:rsid w:val="00763FFC"/>
    <w:rsid w:val="007654B9"/>
    <w:rsid w:val="00767C47"/>
    <w:rsid w:val="007700AC"/>
    <w:rsid w:val="0077031C"/>
    <w:rsid w:val="00770958"/>
    <w:rsid w:val="00770A39"/>
    <w:rsid w:val="00771A90"/>
    <w:rsid w:val="00772705"/>
    <w:rsid w:val="00772F5D"/>
    <w:rsid w:val="00774020"/>
    <w:rsid w:val="00774988"/>
    <w:rsid w:val="0077503C"/>
    <w:rsid w:val="00776BE4"/>
    <w:rsid w:val="00776D3B"/>
    <w:rsid w:val="007777C7"/>
    <w:rsid w:val="0078234C"/>
    <w:rsid w:val="007824BA"/>
    <w:rsid w:val="00783AE1"/>
    <w:rsid w:val="0078425E"/>
    <w:rsid w:val="007847E8"/>
    <w:rsid w:val="00785294"/>
    <w:rsid w:val="007860F3"/>
    <w:rsid w:val="00786E23"/>
    <w:rsid w:val="00786E62"/>
    <w:rsid w:val="007879CE"/>
    <w:rsid w:val="00787B37"/>
    <w:rsid w:val="007902C4"/>
    <w:rsid w:val="007902D6"/>
    <w:rsid w:val="00791CE5"/>
    <w:rsid w:val="0079275A"/>
    <w:rsid w:val="00793662"/>
    <w:rsid w:val="007947A9"/>
    <w:rsid w:val="00794BA6"/>
    <w:rsid w:val="007A0350"/>
    <w:rsid w:val="007A0A39"/>
    <w:rsid w:val="007A1821"/>
    <w:rsid w:val="007A19AA"/>
    <w:rsid w:val="007A289D"/>
    <w:rsid w:val="007A3A10"/>
    <w:rsid w:val="007A3EF4"/>
    <w:rsid w:val="007A48BE"/>
    <w:rsid w:val="007A4FF4"/>
    <w:rsid w:val="007A506B"/>
    <w:rsid w:val="007A59C7"/>
    <w:rsid w:val="007A5B25"/>
    <w:rsid w:val="007A75D6"/>
    <w:rsid w:val="007A7700"/>
    <w:rsid w:val="007A7743"/>
    <w:rsid w:val="007A7881"/>
    <w:rsid w:val="007A7FDB"/>
    <w:rsid w:val="007B017E"/>
    <w:rsid w:val="007B027E"/>
    <w:rsid w:val="007B09E3"/>
    <w:rsid w:val="007B14E6"/>
    <w:rsid w:val="007B168A"/>
    <w:rsid w:val="007B1A7A"/>
    <w:rsid w:val="007B1FBA"/>
    <w:rsid w:val="007B21E6"/>
    <w:rsid w:val="007B282D"/>
    <w:rsid w:val="007B2EB8"/>
    <w:rsid w:val="007B3A16"/>
    <w:rsid w:val="007B5710"/>
    <w:rsid w:val="007B5884"/>
    <w:rsid w:val="007B5EE3"/>
    <w:rsid w:val="007B7AE8"/>
    <w:rsid w:val="007B7F36"/>
    <w:rsid w:val="007C1115"/>
    <w:rsid w:val="007C28AA"/>
    <w:rsid w:val="007C3AC6"/>
    <w:rsid w:val="007C3CF4"/>
    <w:rsid w:val="007C550C"/>
    <w:rsid w:val="007C5EEE"/>
    <w:rsid w:val="007C6273"/>
    <w:rsid w:val="007C692C"/>
    <w:rsid w:val="007C6F72"/>
    <w:rsid w:val="007D039B"/>
    <w:rsid w:val="007D0A41"/>
    <w:rsid w:val="007D1195"/>
    <w:rsid w:val="007D2747"/>
    <w:rsid w:val="007D437E"/>
    <w:rsid w:val="007D4563"/>
    <w:rsid w:val="007D4E07"/>
    <w:rsid w:val="007D5397"/>
    <w:rsid w:val="007D54C3"/>
    <w:rsid w:val="007D56DD"/>
    <w:rsid w:val="007D5F4A"/>
    <w:rsid w:val="007D687E"/>
    <w:rsid w:val="007D6E65"/>
    <w:rsid w:val="007E1A9F"/>
    <w:rsid w:val="007E1FF4"/>
    <w:rsid w:val="007E36A1"/>
    <w:rsid w:val="007E4089"/>
    <w:rsid w:val="007E629D"/>
    <w:rsid w:val="007E64B1"/>
    <w:rsid w:val="007E762E"/>
    <w:rsid w:val="007E79BE"/>
    <w:rsid w:val="007F42AA"/>
    <w:rsid w:val="008005FD"/>
    <w:rsid w:val="0080166B"/>
    <w:rsid w:val="00802D71"/>
    <w:rsid w:val="00803B0F"/>
    <w:rsid w:val="008046B9"/>
    <w:rsid w:val="0080495F"/>
    <w:rsid w:val="00810912"/>
    <w:rsid w:val="00811078"/>
    <w:rsid w:val="008110D0"/>
    <w:rsid w:val="00812F2E"/>
    <w:rsid w:val="00813621"/>
    <w:rsid w:val="00816204"/>
    <w:rsid w:val="00816858"/>
    <w:rsid w:val="00816BD1"/>
    <w:rsid w:val="0081756E"/>
    <w:rsid w:val="00820B59"/>
    <w:rsid w:val="00821092"/>
    <w:rsid w:val="0082161C"/>
    <w:rsid w:val="00821649"/>
    <w:rsid w:val="00824E7B"/>
    <w:rsid w:val="008273B6"/>
    <w:rsid w:val="00830651"/>
    <w:rsid w:val="008324F6"/>
    <w:rsid w:val="008326F2"/>
    <w:rsid w:val="008336E9"/>
    <w:rsid w:val="00834677"/>
    <w:rsid w:val="008359D0"/>
    <w:rsid w:val="008361F8"/>
    <w:rsid w:val="00836222"/>
    <w:rsid w:val="00836D3E"/>
    <w:rsid w:val="00841BF3"/>
    <w:rsid w:val="00842BC2"/>
    <w:rsid w:val="008433D4"/>
    <w:rsid w:val="00845BDD"/>
    <w:rsid w:val="0084607D"/>
    <w:rsid w:val="00846FB2"/>
    <w:rsid w:val="008506CB"/>
    <w:rsid w:val="00851887"/>
    <w:rsid w:val="00852A2B"/>
    <w:rsid w:val="00853977"/>
    <w:rsid w:val="0085458E"/>
    <w:rsid w:val="00854E15"/>
    <w:rsid w:val="0085626D"/>
    <w:rsid w:val="008579D9"/>
    <w:rsid w:val="00857A7B"/>
    <w:rsid w:val="008608C0"/>
    <w:rsid w:val="008612BF"/>
    <w:rsid w:val="008619D1"/>
    <w:rsid w:val="00861D7D"/>
    <w:rsid w:val="008631C7"/>
    <w:rsid w:val="00863D52"/>
    <w:rsid w:val="00865AEE"/>
    <w:rsid w:val="008663D1"/>
    <w:rsid w:val="00866EE9"/>
    <w:rsid w:val="008671ED"/>
    <w:rsid w:val="008678B5"/>
    <w:rsid w:val="00867D1F"/>
    <w:rsid w:val="00870EDF"/>
    <w:rsid w:val="008718F3"/>
    <w:rsid w:val="00871BB3"/>
    <w:rsid w:val="00872BAD"/>
    <w:rsid w:val="0087719B"/>
    <w:rsid w:val="00877682"/>
    <w:rsid w:val="008778BE"/>
    <w:rsid w:val="0088101D"/>
    <w:rsid w:val="00881311"/>
    <w:rsid w:val="00881D2E"/>
    <w:rsid w:val="00883753"/>
    <w:rsid w:val="00883BEA"/>
    <w:rsid w:val="008846E7"/>
    <w:rsid w:val="00884B3C"/>
    <w:rsid w:val="0088589E"/>
    <w:rsid w:val="00886107"/>
    <w:rsid w:val="00886F62"/>
    <w:rsid w:val="0089030D"/>
    <w:rsid w:val="00890310"/>
    <w:rsid w:val="008905D6"/>
    <w:rsid w:val="00890F12"/>
    <w:rsid w:val="008913BA"/>
    <w:rsid w:val="00892341"/>
    <w:rsid w:val="00892AFC"/>
    <w:rsid w:val="008946A1"/>
    <w:rsid w:val="008958D6"/>
    <w:rsid w:val="00895D85"/>
    <w:rsid w:val="00896292"/>
    <w:rsid w:val="008978FC"/>
    <w:rsid w:val="00897EFB"/>
    <w:rsid w:val="008A07E0"/>
    <w:rsid w:val="008A1359"/>
    <w:rsid w:val="008A1835"/>
    <w:rsid w:val="008A191D"/>
    <w:rsid w:val="008A19AF"/>
    <w:rsid w:val="008A205C"/>
    <w:rsid w:val="008A2334"/>
    <w:rsid w:val="008A24CB"/>
    <w:rsid w:val="008A39EB"/>
    <w:rsid w:val="008A406C"/>
    <w:rsid w:val="008A4504"/>
    <w:rsid w:val="008A4658"/>
    <w:rsid w:val="008A49D4"/>
    <w:rsid w:val="008A507D"/>
    <w:rsid w:val="008A5BBC"/>
    <w:rsid w:val="008A66AB"/>
    <w:rsid w:val="008B0246"/>
    <w:rsid w:val="008B025E"/>
    <w:rsid w:val="008B06F4"/>
    <w:rsid w:val="008B0C8C"/>
    <w:rsid w:val="008B1B90"/>
    <w:rsid w:val="008B1CDA"/>
    <w:rsid w:val="008B1D1E"/>
    <w:rsid w:val="008B29A3"/>
    <w:rsid w:val="008B451B"/>
    <w:rsid w:val="008B4DF2"/>
    <w:rsid w:val="008B51CB"/>
    <w:rsid w:val="008B5C30"/>
    <w:rsid w:val="008B67C7"/>
    <w:rsid w:val="008B68F0"/>
    <w:rsid w:val="008B6FD0"/>
    <w:rsid w:val="008C07A9"/>
    <w:rsid w:val="008C1091"/>
    <w:rsid w:val="008C2D0F"/>
    <w:rsid w:val="008C3951"/>
    <w:rsid w:val="008C495D"/>
    <w:rsid w:val="008C4DB0"/>
    <w:rsid w:val="008C656B"/>
    <w:rsid w:val="008C6E6F"/>
    <w:rsid w:val="008D03FB"/>
    <w:rsid w:val="008D0DCA"/>
    <w:rsid w:val="008D112F"/>
    <w:rsid w:val="008D1525"/>
    <w:rsid w:val="008D1526"/>
    <w:rsid w:val="008D27A8"/>
    <w:rsid w:val="008D3C96"/>
    <w:rsid w:val="008D44A6"/>
    <w:rsid w:val="008D4E1F"/>
    <w:rsid w:val="008D5702"/>
    <w:rsid w:val="008D601C"/>
    <w:rsid w:val="008E32B1"/>
    <w:rsid w:val="008E523B"/>
    <w:rsid w:val="008E6894"/>
    <w:rsid w:val="008F0DFF"/>
    <w:rsid w:val="008F2CCB"/>
    <w:rsid w:val="008F3235"/>
    <w:rsid w:val="008F40EE"/>
    <w:rsid w:val="008F49D9"/>
    <w:rsid w:val="008F514B"/>
    <w:rsid w:val="008F7269"/>
    <w:rsid w:val="008F7AC9"/>
    <w:rsid w:val="00900261"/>
    <w:rsid w:val="00901C10"/>
    <w:rsid w:val="00901D7F"/>
    <w:rsid w:val="009033A8"/>
    <w:rsid w:val="00904D9F"/>
    <w:rsid w:val="00905E52"/>
    <w:rsid w:val="009061C4"/>
    <w:rsid w:val="009072A8"/>
    <w:rsid w:val="00907650"/>
    <w:rsid w:val="00907AED"/>
    <w:rsid w:val="0091053C"/>
    <w:rsid w:val="009111BD"/>
    <w:rsid w:val="009138A9"/>
    <w:rsid w:val="009151E0"/>
    <w:rsid w:val="00915BEB"/>
    <w:rsid w:val="00915E91"/>
    <w:rsid w:val="0091601F"/>
    <w:rsid w:val="00916849"/>
    <w:rsid w:val="00920893"/>
    <w:rsid w:val="00920F9D"/>
    <w:rsid w:val="00921378"/>
    <w:rsid w:val="00921D03"/>
    <w:rsid w:val="00922CD4"/>
    <w:rsid w:val="00924578"/>
    <w:rsid w:val="009250C6"/>
    <w:rsid w:val="009251FE"/>
    <w:rsid w:val="00926B85"/>
    <w:rsid w:val="0092790B"/>
    <w:rsid w:val="009301DF"/>
    <w:rsid w:val="009311BD"/>
    <w:rsid w:val="00932BBD"/>
    <w:rsid w:val="0093405F"/>
    <w:rsid w:val="00934DF1"/>
    <w:rsid w:val="0093540B"/>
    <w:rsid w:val="009355D3"/>
    <w:rsid w:val="0093647F"/>
    <w:rsid w:val="00937007"/>
    <w:rsid w:val="009404C1"/>
    <w:rsid w:val="00940745"/>
    <w:rsid w:val="00940C2F"/>
    <w:rsid w:val="00942F93"/>
    <w:rsid w:val="00943B51"/>
    <w:rsid w:val="009447BD"/>
    <w:rsid w:val="00944B64"/>
    <w:rsid w:val="00944EE8"/>
    <w:rsid w:val="00946FD4"/>
    <w:rsid w:val="00950909"/>
    <w:rsid w:val="00951852"/>
    <w:rsid w:val="00951E8D"/>
    <w:rsid w:val="00952D91"/>
    <w:rsid w:val="00953338"/>
    <w:rsid w:val="00954E86"/>
    <w:rsid w:val="009568A3"/>
    <w:rsid w:val="00957B81"/>
    <w:rsid w:val="00961050"/>
    <w:rsid w:val="00961185"/>
    <w:rsid w:val="00961D80"/>
    <w:rsid w:val="009626EB"/>
    <w:rsid w:val="00963A3E"/>
    <w:rsid w:val="009640E6"/>
    <w:rsid w:val="0096507D"/>
    <w:rsid w:val="009653CE"/>
    <w:rsid w:val="00965F90"/>
    <w:rsid w:val="0096689C"/>
    <w:rsid w:val="00966C37"/>
    <w:rsid w:val="009678AC"/>
    <w:rsid w:val="00970A97"/>
    <w:rsid w:val="00970ACE"/>
    <w:rsid w:val="00970E7D"/>
    <w:rsid w:val="009720D7"/>
    <w:rsid w:val="00973524"/>
    <w:rsid w:val="00974557"/>
    <w:rsid w:val="00975EB9"/>
    <w:rsid w:val="009760EC"/>
    <w:rsid w:val="009769F9"/>
    <w:rsid w:val="00977532"/>
    <w:rsid w:val="00980EC7"/>
    <w:rsid w:val="009810E4"/>
    <w:rsid w:val="00981532"/>
    <w:rsid w:val="00982361"/>
    <w:rsid w:val="00983762"/>
    <w:rsid w:val="00983E32"/>
    <w:rsid w:val="009840FA"/>
    <w:rsid w:val="0098579C"/>
    <w:rsid w:val="00985A54"/>
    <w:rsid w:val="00985E0E"/>
    <w:rsid w:val="00985E95"/>
    <w:rsid w:val="00987103"/>
    <w:rsid w:val="00990131"/>
    <w:rsid w:val="00990C6D"/>
    <w:rsid w:val="00991270"/>
    <w:rsid w:val="00991753"/>
    <w:rsid w:val="00991D13"/>
    <w:rsid w:val="00991E72"/>
    <w:rsid w:val="00997D67"/>
    <w:rsid w:val="009A02C4"/>
    <w:rsid w:val="009A0491"/>
    <w:rsid w:val="009A0B3C"/>
    <w:rsid w:val="009A1DD4"/>
    <w:rsid w:val="009A1EEC"/>
    <w:rsid w:val="009A57EB"/>
    <w:rsid w:val="009A7FA5"/>
    <w:rsid w:val="009B1E76"/>
    <w:rsid w:val="009B2433"/>
    <w:rsid w:val="009B44E1"/>
    <w:rsid w:val="009B45AD"/>
    <w:rsid w:val="009B7712"/>
    <w:rsid w:val="009B7A1D"/>
    <w:rsid w:val="009C0885"/>
    <w:rsid w:val="009C0912"/>
    <w:rsid w:val="009C0CA8"/>
    <w:rsid w:val="009C1649"/>
    <w:rsid w:val="009C1DB6"/>
    <w:rsid w:val="009C3B6D"/>
    <w:rsid w:val="009C3D1B"/>
    <w:rsid w:val="009C49ED"/>
    <w:rsid w:val="009C501D"/>
    <w:rsid w:val="009C56F6"/>
    <w:rsid w:val="009C62A2"/>
    <w:rsid w:val="009C6842"/>
    <w:rsid w:val="009C6F41"/>
    <w:rsid w:val="009C731B"/>
    <w:rsid w:val="009C7AF2"/>
    <w:rsid w:val="009D00F3"/>
    <w:rsid w:val="009D1831"/>
    <w:rsid w:val="009D219F"/>
    <w:rsid w:val="009D27E8"/>
    <w:rsid w:val="009D3800"/>
    <w:rsid w:val="009D52AF"/>
    <w:rsid w:val="009D5F0D"/>
    <w:rsid w:val="009D6BF5"/>
    <w:rsid w:val="009D6C31"/>
    <w:rsid w:val="009D7ED2"/>
    <w:rsid w:val="009E006A"/>
    <w:rsid w:val="009E0511"/>
    <w:rsid w:val="009E1199"/>
    <w:rsid w:val="009E1785"/>
    <w:rsid w:val="009E2605"/>
    <w:rsid w:val="009E2644"/>
    <w:rsid w:val="009E612C"/>
    <w:rsid w:val="009E643E"/>
    <w:rsid w:val="009E6F25"/>
    <w:rsid w:val="009E7DBD"/>
    <w:rsid w:val="009F0022"/>
    <w:rsid w:val="009F0179"/>
    <w:rsid w:val="009F01AC"/>
    <w:rsid w:val="009F0375"/>
    <w:rsid w:val="009F0556"/>
    <w:rsid w:val="009F2924"/>
    <w:rsid w:val="009F5826"/>
    <w:rsid w:val="009F6CC3"/>
    <w:rsid w:val="009F6E89"/>
    <w:rsid w:val="009F7604"/>
    <w:rsid w:val="00A0031C"/>
    <w:rsid w:val="00A018D1"/>
    <w:rsid w:val="00A03690"/>
    <w:rsid w:val="00A03E24"/>
    <w:rsid w:val="00A04A2C"/>
    <w:rsid w:val="00A04F5F"/>
    <w:rsid w:val="00A064FB"/>
    <w:rsid w:val="00A07874"/>
    <w:rsid w:val="00A1354C"/>
    <w:rsid w:val="00A16314"/>
    <w:rsid w:val="00A17DB0"/>
    <w:rsid w:val="00A21B26"/>
    <w:rsid w:val="00A2541D"/>
    <w:rsid w:val="00A26A1A"/>
    <w:rsid w:val="00A26AEE"/>
    <w:rsid w:val="00A3114F"/>
    <w:rsid w:val="00A3139C"/>
    <w:rsid w:val="00A3255A"/>
    <w:rsid w:val="00A3265E"/>
    <w:rsid w:val="00A32938"/>
    <w:rsid w:val="00A3331B"/>
    <w:rsid w:val="00A33506"/>
    <w:rsid w:val="00A350B3"/>
    <w:rsid w:val="00A4058D"/>
    <w:rsid w:val="00A41E97"/>
    <w:rsid w:val="00A42339"/>
    <w:rsid w:val="00A428BF"/>
    <w:rsid w:val="00A453C1"/>
    <w:rsid w:val="00A45834"/>
    <w:rsid w:val="00A45DAF"/>
    <w:rsid w:val="00A470D3"/>
    <w:rsid w:val="00A4781B"/>
    <w:rsid w:val="00A47838"/>
    <w:rsid w:val="00A50AF3"/>
    <w:rsid w:val="00A517B6"/>
    <w:rsid w:val="00A534B9"/>
    <w:rsid w:val="00A53623"/>
    <w:rsid w:val="00A53792"/>
    <w:rsid w:val="00A53B61"/>
    <w:rsid w:val="00A5417F"/>
    <w:rsid w:val="00A54568"/>
    <w:rsid w:val="00A556D8"/>
    <w:rsid w:val="00A558F2"/>
    <w:rsid w:val="00A5608D"/>
    <w:rsid w:val="00A5622C"/>
    <w:rsid w:val="00A56908"/>
    <w:rsid w:val="00A57F4E"/>
    <w:rsid w:val="00A60647"/>
    <w:rsid w:val="00A62E07"/>
    <w:rsid w:val="00A62FE2"/>
    <w:rsid w:val="00A70325"/>
    <w:rsid w:val="00A7052C"/>
    <w:rsid w:val="00A71428"/>
    <w:rsid w:val="00A72DB1"/>
    <w:rsid w:val="00A73B31"/>
    <w:rsid w:val="00A73C5E"/>
    <w:rsid w:val="00A74B26"/>
    <w:rsid w:val="00A74E1E"/>
    <w:rsid w:val="00A75128"/>
    <w:rsid w:val="00A759D1"/>
    <w:rsid w:val="00A76289"/>
    <w:rsid w:val="00A7662D"/>
    <w:rsid w:val="00A76948"/>
    <w:rsid w:val="00A77004"/>
    <w:rsid w:val="00A800A4"/>
    <w:rsid w:val="00A81140"/>
    <w:rsid w:val="00A81241"/>
    <w:rsid w:val="00A8328A"/>
    <w:rsid w:val="00A83B72"/>
    <w:rsid w:val="00A85E67"/>
    <w:rsid w:val="00A8676A"/>
    <w:rsid w:val="00A86B2A"/>
    <w:rsid w:val="00A878DD"/>
    <w:rsid w:val="00A90942"/>
    <w:rsid w:val="00A91C7A"/>
    <w:rsid w:val="00A920B5"/>
    <w:rsid w:val="00A932F7"/>
    <w:rsid w:val="00A93563"/>
    <w:rsid w:val="00A937AE"/>
    <w:rsid w:val="00A9388C"/>
    <w:rsid w:val="00A9432A"/>
    <w:rsid w:val="00A94849"/>
    <w:rsid w:val="00A9492B"/>
    <w:rsid w:val="00A957D4"/>
    <w:rsid w:val="00A96EF4"/>
    <w:rsid w:val="00AA1E81"/>
    <w:rsid w:val="00AA2766"/>
    <w:rsid w:val="00AA326A"/>
    <w:rsid w:val="00AA4AEB"/>
    <w:rsid w:val="00AA4B36"/>
    <w:rsid w:val="00AA525A"/>
    <w:rsid w:val="00AA55EA"/>
    <w:rsid w:val="00AA5944"/>
    <w:rsid w:val="00AA697E"/>
    <w:rsid w:val="00AA7ADA"/>
    <w:rsid w:val="00AB00A9"/>
    <w:rsid w:val="00AB0960"/>
    <w:rsid w:val="00AB140D"/>
    <w:rsid w:val="00AB17EB"/>
    <w:rsid w:val="00AB1BC6"/>
    <w:rsid w:val="00AB229E"/>
    <w:rsid w:val="00AB2951"/>
    <w:rsid w:val="00AB3FCA"/>
    <w:rsid w:val="00AB4671"/>
    <w:rsid w:val="00AB5049"/>
    <w:rsid w:val="00AB50D4"/>
    <w:rsid w:val="00AB607E"/>
    <w:rsid w:val="00AB7AF9"/>
    <w:rsid w:val="00AB7CE7"/>
    <w:rsid w:val="00AC03F9"/>
    <w:rsid w:val="00AC0B15"/>
    <w:rsid w:val="00AC0F56"/>
    <w:rsid w:val="00AC1CAD"/>
    <w:rsid w:val="00AC2D20"/>
    <w:rsid w:val="00AC335E"/>
    <w:rsid w:val="00AC3C62"/>
    <w:rsid w:val="00AC4697"/>
    <w:rsid w:val="00AC4A54"/>
    <w:rsid w:val="00AC54C0"/>
    <w:rsid w:val="00AC6FA2"/>
    <w:rsid w:val="00AC736B"/>
    <w:rsid w:val="00AC7BC6"/>
    <w:rsid w:val="00AD129B"/>
    <w:rsid w:val="00AD16B6"/>
    <w:rsid w:val="00AD1988"/>
    <w:rsid w:val="00AD1B80"/>
    <w:rsid w:val="00AD22C3"/>
    <w:rsid w:val="00AD2A2E"/>
    <w:rsid w:val="00AD2FA5"/>
    <w:rsid w:val="00AD7325"/>
    <w:rsid w:val="00AD79C8"/>
    <w:rsid w:val="00AE2370"/>
    <w:rsid w:val="00AE26E0"/>
    <w:rsid w:val="00AE2F00"/>
    <w:rsid w:val="00AE3A3A"/>
    <w:rsid w:val="00AE41F3"/>
    <w:rsid w:val="00AE48CA"/>
    <w:rsid w:val="00AE4D95"/>
    <w:rsid w:val="00AE62F5"/>
    <w:rsid w:val="00AF11D8"/>
    <w:rsid w:val="00AF14E4"/>
    <w:rsid w:val="00AF2216"/>
    <w:rsid w:val="00AF2502"/>
    <w:rsid w:val="00AF440A"/>
    <w:rsid w:val="00AF52B4"/>
    <w:rsid w:val="00B0030A"/>
    <w:rsid w:val="00B003B7"/>
    <w:rsid w:val="00B01DDC"/>
    <w:rsid w:val="00B01E0E"/>
    <w:rsid w:val="00B02724"/>
    <w:rsid w:val="00B02EC8"/>
    <w:rsid w:val="00B03C33"/>
    <w:rsid w:val="00B0488D"/>
    <w:rsid w:val="00B066CD"/>
    <w:rsid w:val="00B07498"/>
    <w:rsid w:val="00B074D3"/>
    <w:rsid w:val="00B07FCA"/>
    <w:rsid w:val="00B128CE"/>
    <w:rsid w:val="00B1434A"/>
    <w:rsid w:val="00B14E96"/>
    <w:rsid w:val="00B15B25"/>
    <w:rsid w:val="00B16EB3"/>
    <w:rsid w:val="00B17275"/>
    <w:rsid w:val="00B20D84"/>
    <w:rsid w:val="00B214A6"/>
    <w:rsid w:val="00B21653"/>
    <w:rsid w:val="00B23080"/>
    <w:rsid w:val="00B240AE"/>
    <w:rsid w:val="00B242A7"/>
    <w:rsid w:val="00B242D6"/>
    <w:rsid w:val="00B25195"/>
    <w:rsid w:val="00B25677"/>
    <w:rsid w:val="00B25839"/>
    <w:rsid w:val="00B25C9F"/>
    <w:rsid w:val="00B262D3"/>
    <w:rsid w:val="00B26D2D"/>
    <w:rsid w:val="00B2731D"/>
    <w:rsid w:val="00B2747E"/>
    <w:rsid w:val="00B2753F"/>
    <w:rsid w:val="00B31846"/>
    <w:rsid w:val="00B31E73"/>
    <w:rsid w:val="00B32071"/>
    <w:rsid w:val="00B32323"/>
    <w:rsid w:val="00B35285"/>
    <w:rsid w:val="00B35A1D"/>
    <w:rsid w:val="00B3614C"/>
    <w:rsid w:val="00B362AC"/>
    <w:rsid w:val="00B365A7"/>
    <w:rsid w:val="00B378EA"/>
    <w:rsid w:val="00B37CC3"/>
    <w:rsid w:val="00B40655"/>
    <w:rsid w:val="00B4072B"/>
    <w:rsid w:val="00B41A48"/>
    <w:rsid w:val="00B42612"/>
    <w:rsid w:val="00B43761"/>
    <w:rsid w:val="00B45BD6"/>
    <w:rsid w:val="00B4669F"/>
    <w:rsid w:val="00B46A46"/>
    <w:rsid w:val="00B5061B"/>
    <w:rsid w:val="00B50629"/>
    <w:rsid w:val="00B50BD5"/>
    <w:rsid w:val="00B52D5C"/>
    <w:rsid w:val="00B534B0"/>
    <w:rsid w:val="00B53517"/>
    <w:rsid w:val="00B53901"/>
    <w:rsid w:val="00B546F1"/>
    <w:rsid w:val="00B5606C"/>
    <w:rsid w:val="00B5617D"/>
    <w:rsid w:val="00B571AB"/>
    <w:rsid w:val="00B57936"/>
    <w:rsid w:val="00B6069B"/>
    <w:rsid w:val="00B60872"/>
    <w:rsid w:val="00B60E0F"/>
    <w:rsid w:val="00B61E5E"/>
    <w:rsid w:val="00B65813"/>
    <w:rsid w:val="00B65BF6"/>
    <w:rsid w:val="00B662D7"/>
    <w:rsid w:val="00B677EE"/>
    <w:rsid w:val="00B67A13"/>
    <w:rsid w:val="00B701A2"/>
    <w:rsid w:val="00B71965"/>
    <w:rsid w:val="00B71C13"/>
    <w:rsid w:val="00B7442B"/>
    <w:rsid w:val="00B75D65"/>
    <w:rsid w:val="00B7706D"/>
    <w:rsid w:val="00B77967"/>
    <w:rsid w:val="00B77FE1"/>
    <w:rsid w:val="00B80068"/>
    <w:rsid w:val="00B81F75"/>
    <w:rsid w:val="00B8240C"/>
    <w:rsid w:val="00B826EA"/>
    <w:rsid w:val="00B829FB"/>
    <w:rsid w:val="00B83812"/>
    <w:rsid w:val="00B85158"/>
    <w:rsid w:val="00B851E8"/>
    <w:rsid w:val="00B853FF"/>
    <w:rsid w:val="00B85B21"/>
    <w:rsid w:val="00B85C7C"/>
    <w:rsid w:val="00B86572"/>
    <w:rsid w:val="00B868EC"/>
    <w:rsid w:val="00B90759"/>
    <w:rsid w:val="00B90919"/>
    <w:rsid w:val="00B90EC1"/>
    <w:rsid w:val="00B919A7"/>
    <w:rsid w:val="00B9522E"/>
    <w:rsid w:val="00B9685B"/>
    <w:rsid w:val="00B97EB4"/>
    <w:rsid w:val="00BA096F"/>
    <w:rsid w:val="00BA0FE5"/>
    <w:rsid w:val="00BA1707"/>
    <w:rsid w:val="00BA205C"/>
    <w:rsid w:val="00BA2771"/>
    <w:rsid w:val="00BA2F9F"/>
    <w:rsid w:val="00BA3BE8"/>
    <w:rsid w:val="00BA5A6B"/>
    <w:rsid w:val="00BA6D81"/>
    <w:rsid w:val="00BA7F6E"/>
    <w:rsid w:val="00BB10A4"/>
    <w:rsid w:val="00BB18A3"/>
    <w:rsid w:val="00BB24C5"/>
    <w:rsid w:val="00BB31ED"/>
    <w:rsid w:val="00BB3A5B"/>
    <w:rsid w:val="00BB3E63"/>
    <w:rsid w:val="00BB51FB"/>
    <w:rsid w:val="00BB77E6"/>
    <w:rsid w:val="00BC0465"/>
    <w:rsid w:val="00BC0FE4"/>
    <w:rsid w:val="00BC11BB"/>
    <w:rsid w:val="00BC19F4"/>
    <w:rsid w:val="00BC4597"/>
    <w:rsid w:val="00BC4D41"/>
    <w:rsid w:val="00BC59DC"/>
    <w:rsid w:val="00BC5C69"/>
    <w:rsid w:val="00BC5D8E"/>
    <w:rsid w:val="00BC6440"/>
    <w:rsid w:val="00BC6A55"/>
    <w:rsid w:val="00BC73DB"/>
    <w:rsid w:val="00BD1F6C"/>
    <w:rsid w:val="00BD41AA"/>
    <w:rsid w:val="00BD56BC"/>
    <w:rsid w:val="00BD58DA"/>
    <w:rsid w:val="00BD6086"/>
    <w:rsid w:val="00BD6BAE"/>
    <w:rsid w:val="00BD7483"/>
    <w:rsid w:val="00BD767C"/>
    <w:rsid w:val="00BE2364"/>
    <w:rsid w:val="00BE3D40"/>
    <w:rsid w:val="00BE4A2D"/>
    <w:rsid w:val="00BE5A67"/>
    <w:rsid w:val="00BE6418"/>
    <w:rsid w:val="00BE6815"/>
    <w:rsid w:val="00BE68D6"/>
    <w:rsid w:val="00BE7063"/>
    <w:rsid w:val="00BF2462"/>
    <w:rsid w:val="00BF2A94"/>
    <w:rsid w:val="00BF3F7B"/>
    <w:rsid w:val="00BF4523"/>
    <w:rsid w:val="00BF4D96"/>
    <w:rsid w:val="00BF4F2D"/>
    <w:rsid w:val="00C021B2"/>
    <w:rsid w:val="00C024E4"/>
    <w:rsid w:val="00C02CFA"/>
    <w:rsid w:val="00C0481A"/>
    <w:rsid w:val="00C05D4C"/>
    <w:rsid w:val="00C06E06"/>
    <w:rsid w:val="00C06FC6"/>
    <w:rsid w:val="00C101A7"/>
    <w:rsid w:val="00C104F0"/>
    <w:rsid w:val="00C10CB6"/>
    <w:rsid w:val="00C123A8"/>
    <w:rsid w:val="00C12CB1"/>
    <w:rsid w:val="00C15CB6"/>
    <w:rsid w:val="00C15F11"/>
    <w:rsid w:val="00C165D1"/>
    <w:rsid w:val="00C179FE"/>
    <w:rsid w:val="00C20365"/>
    <w:rsid w:val="00C21EAE"/>
    <w:rsid w:val="00C2287F"/>
    <w:rsid w:val="00C24A55"/>
    <w:rsid w:val="00C25359"/>
    <w:rsid w:val="00C25EED"/>
    <w:rsid w:val="00C26025"/>
    <w:rsid w:val="00C268CC"/>
    <w:rsid w:val="00C278E0"/>
    <w:rsid w:val="00C27BDD"/>
    <w:rsid w:val="00C27D01"/>
    <w:rsid w:val="00C30087"/>
    <w:rsid w:val="00C3370B"/>
    <w:rsid w:val="00C33A7A"/>
    <w:rsid w:val="00C355CD"/>
    <w:rsid w:val="00C360C6"/>
    <w:rsid w:val="00C36658"/>
    <w:rsid w:val="00C36B0F"/>
    <w:rsid w:val="00C37E07"/>
    <w:rsid w:val="00C40566"/>
    <w:rsid w:val="00C40A17"/>
    <w:rsid w:val="00C40DE5"/>
    <w:rsid w:val="00C446BE"/>
    <w:rsid w:val="00C45473"/>
    <w:rsid w:val="00C45FBC"/>
    <w:rsid w:val="00C4690D"/>
    <w:rsid w:val="00C47C77"/>
    <w:rsid w:val="00C5026E"/>
    <w:rsid w:val="00C5123A"/>
    <w:rsid w:val="00C553A2"/>
    <w:rsid w:val="00C5608E"/>
    <w:rsid w:val="00C5670C"/>
    <w:rsid w:val="00C56BCB"/>
    <w:rsid w:val="00C570EF"/>
    <w:rsid w:val="00C571F1"/>
    <w:rsid w:val="00C5742D"/>
    <w:rsid w:val="00C60DD2"/>
    <w:rsid w:val="00C62CD4"/>
    <w:rsid w:val="00C65492"/>
    <w:rsid w:val="00C65F98"/>
    <w:rsid w:val="00C65FC8"/>
    <w:rsid w:val="00C667A2"/>
    <w:rsid w:val="00C66A96"/>
    <w:rsid w:val="00C66B65"/>
    <w:rsid w:val="00C6749F"/>
    <w:rsid w:val="00C710C2"/>
    <w:rsid w:val="00C713E4"/>
    <w:rsid w:val="00C7294D"/>
    <w:rsid w:val="00C72F27"/>
    <w:rsid w:val="00C73725"/>
    <w:rsid w:val="00C73C97"/>
    <w:rsid w:val="00C73F2F"/>
    <w:rsid w:val="00C75017"/>
    <w:rsid w:val="00C754B5"/>
    <w:rsid w:val="00C800F8"/>
    <w:rsid w:val="00C8052A"/>
    <w:rsid w:val="00C80DD6"/>
    <w:rsid w:val="00C80F8C"/>
    <w:rsid w:val="00C82D7E"/>
    <w:rsid w:val="00C83FF3"/>
    <w:rsid w:val="00C84B38"/>
    <w:rsid w:val="00C84C49"/>
    <w:rsid w:val="00C8509B"/>
    <w:rsid w:val="00C85C73"/>
    <w:rsid w:val="00C85FD2"/>
    <w:rsid w:val="00C86E7B"/>
    <w:rsid w:val="00C904A9"/>
    <w:rsid w:val="00C90A04"/>
    <w:rsid w:val="00C90B8E"/>
    <w:rsid w:val="00C91700"/>
    <w:rsid w:val="00C917B4"/>
    <w:rsid w:val="00C91CCF"/>
    <w:rsid w:val="00C93783"/>
    <w:rsid w:val="00C93FFA"/>
    <w:rsid w:val="00C942A1"/>
    <w:rsid w:val="00C94F02"/>
    <w:rsid w:val="00C96447"/>
    <w:rsid w:val="00C967AB"/>
    <w:rsid w:val="00C9748B"/>
    <w:rsid w:val="00C979AF"/>
    <w:rsid w:val="00CA21A0"/>
    <w:rsid w:val="00CA31A8"/>
    <w:rsid w:val="00CA39D3"/>
    <w:rsid w:val="00CA4ACD"/>
    <w:rsid w:val="00CA4D80"/>
    <w:rsid w:val="00CA4F05"/>
    <w:rsid w:val="00CA5356"/>
    <w:rsid w:val="00CA5C12"/>
    <w:rsid w:val="00CA5C8E"/>
    <w:rsid w:val="00CA71A7"/>
    <w:rsid w:val="00CA7CFF"/>
    <w:rsid w:val="00CA7F20"/>
    <w:rsid w:val="00CB06FE"/>
    <w:rsid w:val="00CB1B10"/>
    <w:rsid w:val="00CB2467"/>
    <w:rsid w:val="00CB378E"/>
    <w:rsid w:val="00CB3E3C"/>
    <w:rsid w:val="00CB4021"/>
    <w:rsid w:val="00CB54AF"/>
    <w:rsid w:val="00CC003A"/>
    <w:rsid w:val="00CC0305"/>
    <w:rsid w:val="00CC07F4"/>
    <w:rsid w:val="00CC0D72"/>
    <w:rsid w:val="00CC1EF9"/>
    <w:rsid w:val="00CC2A61"/>
    <w:rsid w:val="00CC505B"/>
    <w:rsid w:val="00CC5A44"/>
    <w:rsid w:val="00CC5DA2"/>
    <w:rsid w:val="00CC691B"/>
    <w:rsid w:val="00CC6DC1"/>
    <w:rsid w:val="00CC730D"/>
    <w:rsid w:val="00CD04B7"/>
    <w:rsid w:val="00CD04F7"/>
    <w:rsid w:val="00CD0EF8"/>
    <w:rsid w:val="00CD123D"/>
    <w:rsid w:val="00CD16C6"/>
    <w:rsid w:val="00CD20FF"/>
    <w:rsid w:val="00CD3454"/>
    <w:rsid w:val="00CD4E75"/>
    <w:rsid w:val="00CD4FA5"/>
    <w:rsid w:val="00CD515B"/>
    <w:rsid w:val="00CD68E5"/>
    <w:rsid w:val="00CD6CF9"/>
    <w:rsid w:val="00CE0172"/>
    <w:rsid w:val="00CE0C7C"/>
    <w:rsid w:val="00CE182E"/>
    <w:rsid w:val="00CE20E8"/>
    <w:rsid w:val="00CE2191"/>
    <w:rsid w:val="00CE2823"/>
    <w:rsid w:val="00CE2918"/>
    <w:rsid w:val="00CE357B"/>
    <w:rsid w:val="00CE4B77"/>
    <w:rsid w:val="00CE58DE"/>
    <w:rsid w:val="00CE7125"/>
    <w:rsid w:val="00CE7B36"/>
    <w:rsid w:val="00CE7F34"/>
    <w:rsid w:val="00CF06F3"/>
    <w:rsid w:val="00CF13CC"/>
    <w:rsid w:val="00CF1839"/>
    <w:rsid w:val="00CF19F2"/>
    <w:rsid w:val="00CF2EF3"/>
    <w:rsid w:val="00CF2FE1"/>
    <w:rsid w:val="00CF30E7"/>
    <w:rsid w:val="00CF35F6"/>
    <w:rsid w:val="00CF38C5"/>
    <w:rsid w:val="00CF3F05"/>
    <w:rsid w:val="00CF5381"/>
    <w:rsid w:val="00CF5762"/>
    <w:rsid w:val="00CF5C70"/>
    <w:rsid w:val="00CF6CDD"/>
    <w:rsid w:val="00CF7FF9"/>
    <w:rsid w:val="00D054B2"/>
    <w:rsid w:val="00D06012"/>
    <w:rsid w:val="00D0682A"/>
    <w:rsid w:val="00D104F3"/>
    <w:rsid w:val="00D106EA"/>
    <w:rsid w:val="00D12181"/>
    <w:rsid w:val="00D12D13"/>
    <w:rsid w:val="00D134E8"/>
    <w:rsid w:val="00D14480"/>
    <w:rsid w:val="00D14C06"/>
    <w:rsid w:val="00D1556D"/>
    <w:rsid w:val="00D17B6D"/>
    <w:rsid w:val="00D20056"/>
    <w:rsid w:val="00D21C5B"/>
    <w:rsid w:val="00D222A8"/>
    <w:rsid w:val="00D22304"/>
    <w:rsid w:val="00D23326"/>
    <w:rsid w:val="00D236AC"/>
    <w:rsid w:val="00D25A57"/>
    <w:rsid w:val="00D27C96"/>
    <w:rsid w:val="00D300DA"/>
    <w:rsid w:val="00D30C55"/>
    <w:rsid w:val="00D31544"/>
    <w:rsid w:val="00D34982"/>
    <w:rsid w:val="00D35DCB"/>
    <w:rsid w:val="00D3673A"/>
    <w:rsid w:val="00D37602"/>
    <w:rsid w:val="00D3792E"/>
    <w:rsid w:val="00D37DD6"/>
    <w:rsid w:val="00D40F3E"/>
    <w:rsid w:val="00D41B47"/>
    <w:rsid w:val="00D42038"/>
    <w:rsid w:val="00D4228E"/>
    <w:rsid w:val="00D43180"/>
    <w:rsid w:val="00D433F1"/>
    <w:rsid w:val="00D43AE4"/>
    <w:rsid w:val="00D44153"/>
    <w:rsid w:val="00D44E62"/>
    <w:rsid w:val="00D461DA"/>
    <w:rsid w:val="00D463B2"/>
    <w:rsid w:val="00D46740"/>
    <w:rsid w:val="00D5120E"/>
    <w:rsid w:val="00D519BE"/>
    <w:rsid w:val="00D52083"/>
    <w:rsid w:val="00D53BBF"/>
    <w:rsid w:val="00D53C6D"/>
    <w:rsid w:val="00D53FA6"/>
    <w:rsid w:val="00D545F5"/>
    <w:rsid w:val="00D55350"/>
    <w:rsid w:val="00D600EF"/>
    <w:rsid w:val="00D60635"/>
    <w:rsid w:val="00D616A8"/>
    <w:rsid w:val="00D6191F"/>
    <w:rsid w:val="00D62A9B"/>
    <w:rsid w:val="00D62B5B"/>
    <w:rsid w:val="00D63FB4"/>
    <w:rsid w:val="00D650A8"/>
    <w:rsid w:val="00D6546D"/>
    <w:rsid w:val="00D65BDB"/>
    <w:rsid w:val="00D6704A"/>
    <w:rsid w:val="00D670F0"/>
    <w:rsid w:val="00D70A57"/>
    <w:rsid w:val="00D72DAF"/>
    <w:rsid w:val="00D730F4"/>
    <w:rsid w:val="00D7321B"/>
    <w:rsid w:val="00D73B09"/>
    <w:rsid w:val="00D74D96"/>
    <w:rsid w:val="00D74E55"/>
    <w:rsid w:val="00D7516A"/>
    <w:rsid w:val="00D76452"/>
    <w:rsid w:val="00D81B40"/>
    <w:rsid w:val="00D82F93"/>
    <w:rsid w:val="00D838EE"/>
    <w:rsid w:val="00D83EFB"/>
    <w:rsid w:val="00D843FE"/>
    <w:rsid w:val="00D8456D"/>
    <w:rsid w:val="00D8474B"/>
    <w:rsid w:val="00D85EC4"/>
    <w:rsid w:val="00D8755E"/>
    <w:rsid w:val="00D92515"/>
    <w:rsid w:val="00D92D6B"/>
    <w:rsid w:val="00D9353B"/>
    <w:rsid w:val="00D96291"/>
    <w:rsid w:val="00D97C05"/>
    <w:rsid w:val="00DA329A"/>
    <w:rsid w:val="00DA3938"/>
    <w:rsid w:val="00DA3E98"/>
    <w:rsid w:val="00DA402E"/>
    <w:rsid w:val="00DA4713"/>
    <w:rsid w:val="00DA5B03"/>
    <w:rsid w:val="00DA6418"/>
    <w:rsid w:val="00DA728E"/>
    <w:rsid w:val="00DB0D60"/>
    <w:rsid w:val="00DB25BD"/>
    <w:rsid w:val="00DB28E9"/>
    <w:rsid w:val="00DB2AF8"/>
    <w:rsid w:val="00DB3F8E"/>
    <w:rsid w:val="00DB47B2"/>
    <w:rsid w:val="00DB4AF2"/>
    <w:rsid w:val="00DB4C8C"/>
    <w:rsid w:val="00DB70A8"/>
    <w:rsid w:val="00DB7B56"/>
    <w:rsid w:val="00DC09A2"/>
    <w:rsid w:val="00DC0EA0"/>
    <w:rsid w:val="00DC104B"/>
    <w:rsid w:val="00DC1692"/>
    <w:rsid w:val="00DC21CF"/>
    <w:rsid w:val="00DC2AF3"/>
    <w:rsid w:val="00DC4820"/>
    <w:rsid w:val="00DC7F3D"/>
    <w:rsid w:val="00DD0ECB"/>
    <w:rsid w:val="00DD28B3"/>
    <w:rsid w:val="00DD2BD6"/>
    <w:rsid w:val="00DD3824"/>
    <w:rsid w:val="00DD3870"/>
    <w:rsid w:val="00DD3AF0"/>
    <w:rsid w:val="00DD5757"/>
    <w:rsid w:val="00DD5A98"/>
    <w:rsid w:val="00DD5B05"/>
    <w:rsid w:val="00DD609B"/>
    <w:rsid w:val="00DE0A5C"/>
    <w:rsid w:val="00DE0CA0"/>
    <w:rsid w:val="00DE0F93"/>
    <w:rsid w:val="00DE11A4"/>
    <w:rsid w:val="00DE1BB4"/>
    <w:rsid w:val="00DE1C07"/>
    <w:rsid w:val="00DE2FE4"/>
    <w:rsid w:val="00DE3280"/>
    <w:rsid w:val="00DE3D01"/>
    <w:rsid w:val="00DE5D4F"/>
    <w:rsid w:val="00DE67C2"/>
    <w:rsid w:val="00DE7A3D"/>
    <w:rsid w:val="00DF0121"/>
    <w:rsid w:val="00DF05C4"/>
    <w:rsid w:val="00DF068C"/>
    <w:rsid w:val="00DF1700"/>
    <w:rsid w:val="00DF1C01"/>
    <w:rsid w:val="00DF23B5"/>
    <w:rsid w:val="00DF303A"/>
    <w:rsid w:val="00DF31EC"/>
    <w:rsid w:val="00DF32E7"/>
    <w:rsid w:val="00DF38AB"/>
    <w:rsid w:val="00DF55E5"/>
    <w:rsid w:val="00DF592F"/>
    <w:rsid w:val="00DF6505"/>
    <w:rsid w:val="00E00CB0"/>
    <w:rsid w:val="00E00D34"/>
    <w:rsid w:val="00E014FB"/>
    <w:rsid w:val="00E01575"/>
    <w:rsid w:val="00E01F1B"/>
    <w:rsid w:val="00E02DD5"/>
    <w:rsid w:val="00E02F65"/>
    <w:rsid w:val="00E02F78"/>
    <w:rsid w:val="00E04425"/>
    <w:rsid w:val="00E04E3B"/>
    <w:rsid w:val="00E05427"/>
    <w:rsid w:val="00E05EB0"/>
    <w:rsid w:val="00E113DF"/>
    <w:rsid w:val="00E12DE7"/>
    <w:rsid w:val="00E142DE"/>
    <w:rsid w:val="00E14C40"/>
    <w:rsid w:val="00E17DE6"/>
    <w:rsid w:val="00E2099F"/>
    <w:rsid w:val="00E20CC5"/>
    <w:rsid w:val="00E20D2E"/>
    <w:rsid w:val="00E214E4"/>
    <w:rsid w:val="00E21647"/>
    <w:rsid w:val="00E23014"/>
    <w:rsid w:val="00E2346D"/>
    <w:rsid w:val="00E23697"/>
    <w:rsid w:val="00E239A5"/>
    <w:rsid w:val="00E23E25"/>
    <w:rsid w:val="00E24BFE"/>
    <w:rsid w:val="00E2539D"/>
    <w:rsid w:val="00E2541C"/>
    <w:rsid w:val="00E258AE"/>
    <w:rsid w:val="00E264C1"/>
    <w:rsid w:val="00E26DF8"/>
    <w:rsid w:val="00E26F01"/>
    <w:rsid w:val="00E30514"/>
    <w:rsid w:val="00E322FD"/>
    <w:rsid w:val="00E36BE4"/>
    <w:rsid w:val="00E36EA6"/>
    <w:rsid w:val="00E37A3C"/>
    <w:rsid w:val="00E4111C"/>
    <w:rsid w:val="00E417E5"/>
    <w:rsid w:val="00E41A2B"/>
    <w:rsid w:val="00E429C6"/>
    <w:rsid w:val="00E42E49"/>
    <w:rsid w:val="00E436CB"/>
    <w:rsid w:val="00E43D51"/>
    <w:rsid w:val="00E4411B"/>
    <w:rsid w:val="00E45AC4"/>
    <w:rsid w:val="00E5233B"/>
    <w:rsid w:val="00E52F45"/>
    <w:rsid w:val="00E5421A"/>
    <w:rsid w:val="00E54AD9"/>
    <w:rsid w:val="00E561ED"/>
    <w:rsid w:val="00E567F7"/>
    <w:rsid w:val="00E57491"/>
    <w:rsid w:val="00E577BB"/>
    <w:rsid w:val="00E57DC7"/>
    <w:rsid w:val="00E60461"/>
    <w:rsid w:val="00E60A97"/>
    <w:rsid w:val="00E61F2A"/>
    <w:rsid w:val="00E62001"/>
    <w:rsid w:val="00E62B27"/>
    <w:rsid w:val="00E62E46"/>
    <w:rsid w:val="00E634FA"/>
    <w:rsid w:val="00E63D25"/>
    <w:rsid w:val="00E64D62"/>
    <w:rsid w:val="00E66712"/>
    <w:rsid w:val="00E66754"/>
    <w:rsid w:val="00E67569"/>
    <w:rsid w:val="00E709EF"/>
    <w:rsid w:val="00E72081"/>
    <w:rsid w:val="00E72B59"/>
    <w:rsid w:val="00E73382"/>
    <w:rsid w:val="00E75ED0"/>
    <w:rsid w:val="00E77714"/>
    <w:rsid w:val="00E77A16"/>
    <w:rsid w:val="00E77B59"/>
    <w:rsid w:val="00E77DAB"/>
    <w:rsid w:val="00E8045E"/>
    <w:rsid w:val="00E83145"/>
    <w:rsid w:val="00E83916"/>
    <w:rsid w:val="00E83ADC"/>
    <w:rsid w:val="00E84D4D"/>
    <w:rsid w:val="00E85A50"/>
    <w:rsid w:val="00E86942"/>
    <w:rsid w:val="00E86E4F"/>
    <w:rsid w:val="00E8700B"/>
    <w:rsid w:val="00E87227"/>
    <w:rsid w:val="00E877F8"/>
    <w:rsid w:val="00E90975"/>
    <w:rsid w:val="00E91115"/>
    <w:rsid w:val="00E91672"/>
    <w:rsid w:val="00E91926"/>
    <w:rsid w:val="00E9232F"/>
    <w:rsid w:val="00E926DD"/>
    <w:rsid w:val="00E92995"/>
    <w:rsid w:val="00E951A5"/>
    <w:rsid w:val="00E96120"/>
    <w:rsid w:val="00E963E6"/>
    <w:rsid w:val="00E96B80"/>
    <w:rsid w:val="00EA22AD"/>
    <w:rsid w:val="00EA37C1"/>
    <w:rsid w:val="00EA3A6D"/>
    <w:rsid w:val="00EA4126"/>
    <w:rsid w:val="00EA4784"/>
    <w:rsid w:val="00EA5C33"/>
    <w:rsid w:val="00EA6A6D"/>
    <w:rsid w:val="00EA7063"/>
    <w:rsid w:val="00EA7150"/>
    <w:rsid w:val="00EA750D"/>
    <w:rsid w:val="00EA771A"/>
    <w:rsid w:val="00EA7983"/>
    <w:rsid w:val="00EA7C85"/>
    <w:rsid w:val="00EB3EE3"/>
    <w:rsid w:val="00EB3FFF"/>
    <w:rsid w:val="00EB4633"/>
    <w:rsid w:val="00EB493B"/>
    <w:rsid w:val="00EB4C66"/>
    <w:rsid w:val="00EB4E3E"/>
    <w:rsid w:val="00EB502C"/>
    <w:rsid w:val="00EB5197"/>
    <w:rsid w:val="00EB5451"/>
    <w:rsid w:val="00EB6102"/>
    <w:rsid w:val="00EB617F"/>
    <w:rsid w:val="00EB6194"/>
    <w:rsid w:val="00EB6819"/>
    <w:rsid w:val="00EC0712"/>
    <w:rsid w:val="00EC24F4"/>
    <w:rsid w:val="00EC3A5E"/>
    <w:rsid w:val="00EC3BA1"/>
    <w:rsid w:val="00EC3E73"/>
    <w:rsid w:val="00EC67E5"/>
    <w:rsid w:val="00EC7087"/>
    <w:rsid w:val="00EC71CE"/>
    <w:rsid w:val="00EC7F99"/>
    <w:rsid w:val="00ED00C8"/>
    <w:rsid w:val="00ED039D"/>
    <w:rsid w:val="00ED10AD"/>
    <w:rsid w:val="00ED13EB"/>
    <w:rsid w:val="00ED2F60"/>
    <w:rsid w:val="00ED495E"/>
    <w:rsid w:val="00ED4FBA"/>
    <w:rsid w:val="00ED5C1D"/>
    <w:rsid w:val="00ED663C"/>
    <w:rsid w:val="00ED72EB"/>
    <w:rsid w:val="00ED7585"/>
    <w:rsid w:val="00EE04D9"/>
    <w:rsid w:val="00EE0A5A"/>
    <w:rsid w:val="00EE23B6"/>
    <w:rsid w:val="00EE32AC"/>
    <w:rsid w:val="00EE4107"/>
    <w:rsid w:val="00EE4A8B"/>
    <w:rsid w:val="00EE4E85"/>
    <w:rsid w:val="00EE6716"/>
    <w:rsid w:val="00EF02B5"/>
    <w:rsid w:val="00EF2C75"/>
    <w:rsid w:val="00EF38F3"/>
    <w:rsid w:val="00EF39AD"/>
    <w:rsid w:val="00EF41CC"/>
    <w:rsid w:val="00EF4C27"/>
    <w:rsid w:val="00EF56C1"/>
    <w:rsid w:val="00EF634D"/>
    <w:rsid w:val="00EF77C5"/>
    <w:rsid w:val="00EF7A33"/>
    <w:rsid w:val="00F01A34"/>
    <w:rsid w:val="00F0644C"/>
    <w:rsid w:val="00F067AA"/>
    <w:rsid w:val="00F07021"/>
    <w:rsid w:val="00F070A0"/>
    <w:rsid w:val="00F079CE"/>
    <w:rsid w:val="00F12133"/>
    <w:rsid w:val="00F12350"/>
    <w:rsid w:val="00F12FFA"/>
    <w:rsid w:val="00F13D4E"/>
    <w:rsid w:val="00F143DF"/>
    <w:rsid w:val="00F14597"/>
    <w:rsid w:val="00F1477C"/>
    <w:rsid w:val="00F159ED"/>
    <w:rsid w:val="00F16E7C"/>
    <w:rsid w:val="00F17BAF"/>
    <w:rsid w:val="00F20507"/>
    <w:rsid w:val="00F20583"/>
    <w:rsid w:val="00F20EC3"/>
    <w:rsid w:val="00F227C5"/>
    <w:rsid w:val="00F260F7"/>
    <w:rsid w:val="00F261FD"/>
    <w:rsid w:val="00F26B15"/>
    <w:rsid w:val="00F2734E"/>
    <w:rsid w:val="00F27748"/>
    <w:rsid w:val="00F3092B"/>
    <w:rsid w:val="00F30B94"/>
    <w:rsid w:val="00F30BE1"/>
    <w:rsid w:val="00F31120"/>
    <w:rsid w:val="00F32369"/>
    <w:rsid w:val="00F332C2"/>
    <w:rsid w:val="00F34B9E"/>
    <w:rsid w:val="00F34D2C"/>
    <w:rsid w:val="00F35D4F"/>
    <w:rsid w:val="00F36799"/>
    <w:rsid w:val="00F40171"/>
    <w:rsid w:val="00F40494"/>
    <w:rsid w:val="00F405F5"/>
    <w:rsid w:val="00F40BB3"/>
    <w:rsid w:val="00F40D32"/>
    <w:rsid w:val="00F41505"/>
    <w:rsid w:val="00F41FB3"/>
    <w:rsid w:val="00F42B0B"/>
    <w:rsid w:val="00F440DD"/>
    <w:rsid w:val="00F44FBF"/>
    <w:rsid w:val="00F450A5"/>
    <w:rsid w:val="00F46F88"/>
    <w:rsid w:val="00F47268"/>
    <w:rsid w:val="00F50EC3"/>
    <w:rsid w:val="00F5109E"/>
    <w:rsid w:val="00F51C08"/>
    <w:rsid w:val="00F524C4"/>
    <w:rsid w:val="00F538FA"/>
    <w:rsid w:val="00F553D6"/>
    <w:rsid w:val="00F5748C"/>
    <w:rsid w:val="00F607F2"/>
    <w:rsid w:val="00F61CB6"/>
    <w:rsid w:val="00F6229D"/>
    <w:rsid w:val="00F62DF3"/>
    <w:rsid w:val="00F63260"/>
    <w:rsid w:val="00F640D3"/>
    <w:rsid w:val="00F64E25"/>
    <w:rsid w:val="00F668BE"/>
    <w:rsid w:val="00F66F7B"/>
    <w:rsid w:val="00F67C80"/>
    <w:rsid w:val="00F7013E"/>
    <w:rsid w:val="00F7173C"/>
    <w:rsid w:val="00F7212F"/>
    <w:rsid w:val="00F7278D"/>
    <w:rsid w:val="00F73F82"/>
    <w:rsid w:val="00F74650"/>
    <w:rsid w:val="00F751AF"/>
    <w:rsid w:val="00F75590"/>
    <w:rsid w:val="00F76D43"/>
    <w:rsid w:val="00F77BFE"/>
    <w:rsid w:val="00F81607"/>
    <w:rsid w:val="00F84B92"/>
    <w:rsid w:val="00F85492"/>
    <w:rsid w:val="00F85968"/>
    <w:rsid w:val="00F85DF9"/>
    <w:rsid w:val="00F86EA9"/>
    <w:rsid w:val="00F87384"/>
    <w:rsid w:val="00F9083A"/>
    <w:rsid w:val="00F90EA3"/>
    <w:rsid w:val="00F90FC3"/>
    <w:rsid w:val="00F915DC"/>
    <w:rsid w:val="00F9174B"/>
    <w:rsid w:val="00F943AD"/>
    <w:rsid w:val="00F9597B"/>
    <w:rsid w:val="00F95E4A"/>
    <w:rsid w:val="00F96140"/>
    <w:rsid w:val="00F9657E"/>
    <w:rsid w:val="00F9679D"/>
    <w:rsid w:val="00F97C05"/>
    <w:rsid w:val="00FA06EB"/>
    <w:rsid w:val="00FA0799"/>
    <w:rsid w:val="00FA31D5"/>
    <w:rsid w:val="00FA33CA"/>
    <w:rsid w:val="00FA3F70"/>
    <w:rsid w:val="00FA45D1"/>
    <w:rsid w:val="00FA47E7"/>
    <w:rsid w:val="00FA5D2D"/>
    <w:rsid w:val="00FA70BF"/>
    <w:rsid w:val="00FA794B"/>
    <w:rsid w:val="00FB07BE"/>
    <w:rsid w:val="00FB0ED8"/>
    <w:rsid w:val="00FB1850"/>
    <w:rsid w:val="00FB19A8"/>
    <w:rsid w:val="00FB4526"/>
    <w:rsid w:val="00FB48D6"/>
    <w:rsid w:val="00FB6024"/>
    <w:rsid w:val="00FB661E"/>
    <w:rsid w:val="00FB6F69"/>
    <w:rsid w:val="00FC0983"/>
    <w:rsid w:val="00FC13AE"/>
    <w:rsid w:val="00FC195E"/>
    <w:rsid w:val="00FC2111"/>
    <w:rsid w:val="00FC2995"/>
    <w:rsid w:val="00FC46EA"/>
    <w:rsid w:val="00FC5237"/>
    <w:rsid w:val="00FC64FB"/>
    <w:rsid w:val="00FC6951"/>
    <w:rsid w:val="00FC6977"/>
    <w:rsid w:val="00FC79F9"/>
    <w:rsid w:val="00FD0EB6"/>
    <w:rsid w:val="00FD1F06"/>
    <w:rsid w:val="00FD2A64"/>
    <w:rsid w:val="00FD3950"/>
    <w:rsid w:val="00FD3E78"/>
    <w:rsid w:val="00FD3EE8"/>
    <w:rsid w:val="00FD5FA4"/>
    <w:rsid w:val="00FD627A"/>
    <w:rsid w:val="00FD65C7"/>
    <w:rsid w:val="00FD6714"/>
    <w:rsid w:val="00FD7589"/>
    <w:rsid w:val="00FE016E"/>
    <w:rsid w:val="00FE01CF"/>
    <w:rsid w:val="00FE1771"/>
    <w:rsid w:val="00FE1AD4"/>
    <w:rsid w:val="00FE2B08"/>
    <w:rsid w:val="00FE352D"/>
    <w:rsid w:val="00FE3578"/>
    <w:rsid w:val="00FE3B82"/>
    <w:rsid w:val="00FE4CCE"/>
    <w:rsid w:val="00FE6809"/>
    <w:rsid w:val="00FE6ABA"/>
    <w:rsid w:val="00FE7109"/>
    <w:rsid w:val="00FE71CD"/>
    <w:rsid w:val="00FE78BF"/>
    <w:rsid w:val="00FF0085"/>
    <w:rsid w:val="00FF1C43"/>
    <w:rsid w:val="00FF3477"/>
    <w:rsid w:val="00FF3DB5"/>
    <w:rsid w:val="00FF3E0A"/>
    <w:rsid w:val="00FF4919"/>
    <w:rsid w:val="00FF4F9A"/>
    <w:rsid w:val="00FF5158"/>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0B18954F-37C6-4808-8BC3-2171F5354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uiPriority w:val="99"/>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uiPriority w:val="99"/>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2"/>
      </w:numPr>
    </w:pPr>
  </w:style>
  <w:style w:type="paragraph" w:customStyle="1" w:styleId="j">
    <w:name w:val="j"/>
    <w:basedOn w:val="Normal"/>
    <w:rsid w:val="007D1195"/>
    <w:pPr>
      <w:spacing w:before="100" w:beforeAutospacing="1" w:after="100" w:afterAutospacing="1"/>
    </w:pPr>
    <w:rPr>
      <w:lang w:val="es-MX" w:eastAsia="es-MX"/>
    </w:rPr>
  </w:style>
  <w:style w:type="character" w:customStyle="1" w:styleId="nacep">
    <w:name w:val="n_acep"/>
    <w:basedOn w:val="Fuentedeprrafopredeter"/>
    <w:rsid w:val="007D1195"/>
  </w:style>
  <w:style w:type="character" w:customStyle="1" w:styleId="u">
    <w:name w:val="u"/>
    <w:basedOn w:val="Fuentedeprrafopredeter"/>
    <w:rsid w:val="007D1195"/>
  </w:style>
  <w:style w:type="paragraph" w:customStyle="1" w:styleId="francesa">
    <w:name w:val="francesa"/>
    <w:basedOn w:val="Normal"/>
    <w:rsid w:val="000D6FBF"/>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07762969">
      <w:bodyDiv w:val="1"/>
      <w:marLeft w:val="0"/>
      <w:marRight w:val="0"/>
      <w:marTop w:val="0"/>
      <w:marBottom w:val="0"/>
      <w:divBdr>
        <w:top w:val="none" w:sz="0" w:space="0" w:color="auto"/>
        <w:left w:val="none" w:sz="0" w:space="0" w:color="auto"/>
        <w:bottom w:val="none" w:sz="0" w:space="0" w:color="auto"/>
        <w:right w:val="none" w:sz="0" w:space="0" w:color="auto"/>
      </w:divBdr>
      <w:divsChild>
        <w:div w:id="524558220">
          <w:marLeft w:val="0"/>
          <w:marRight w:val="0"/>
          <w:marTop w:val="0"/>
          <w:marBottom w:val="84"/>
          <w:divBdr>
            <w:top w:val="none" w:sz="0" w:space="0" w:color="auto"/>
            <w:left w:val="none" w:sz="0" w:space="0" w:color="auto"/>
            <w:bottom w:val="none" w:sz="0" w:space="0" w:color="auto"/>
            <w:right w:val="none" w:sz="0" w:space="0" w:color="auto"/>
          </w:divBdr>
        </w:div>
        <w:div w:id="1083722164">
          <w:marLeft w:val="0"/>
          <w:marRight w:val="0"/>
          <w:marTop w:val="0"/>
          <w:marBottom w:val="84"/>
          <w:divBdr>
            <w:top w:val="none" w:sz="0" w:space="0" w:color="auto"/>
            <w:left w:val="none" w:sz="0" w:space="0" w:color="auto"/>
            <w:bottom w:val="none" w:sz="0" w:space="0" w:color="auto"/>
            <w:right w:val="none" w:sz="0" w:space="0" w:color="auto"/>
          </w:divBdr>
        </w:div>
      </w:divsChild>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1394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8124266">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484139">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6103469">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969974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2072071">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68905186">
      <w:bodyDiv w:val="1"/>
      <w:marLeft w:val="0"/>
      <w:marRight w:val="0"/>
      <w:marTop w:val="0"/>
      <w:marBottom w:val="0"/>
      <w:divBdr>
        <w:top w:val="none" w:sz="0" w:space="0" w:color="auto"/>
        <w:left w:val="none" w:sz="0" w:space="0" w:color="auto"/>
        <w:bottom w:val="none" w:sz="0" w:space="0" w:color="auto"/>
        <w:right w:val="none" w:sz="0" w:space="0" w:color="auto"/>
      </w:divBdr>
      <w:divsChild>
        <w:div w:id="1776287831">
          <w:marLeft w:val="0"/>
          <w:marRight w:val="0"/>
          <w:marTop w:val="0"/>
          <w:marBottom w:val="84"/>
          <w:divBdr>
            <w:top w:val="none" w:sz="0" w:space="0" w:color="auto"/>
            <w:left w:val="none" w:sz="0" w:space="0" w:color="auto"/>
            <w:bottom w:val="none" w:sz="0" w:space="0" w:color="auto"/>
            <w:right w:val="none" w:sz="0" w:space="0" w:color="auto"/>
          </w:divBdr>
        </w:div>
        <w:div w:id="463809788">
          <w:marLeft w:val="0"/>
          <w:marRight w:val="0"/>
          <w:marTop w:val="0"/>
          <w:marBottom w:val="84"/>
          <w:divBdr>
            <w:top w:val="none" w:sz="0" w:space="0" w:color="auto"/>
            <w:left w:val="none" w:sz="0" w:space="0" w:color="auto"/>
            <w:bottom w:val="none" w:sz="0" w:space="0" w:color="auto"/>
            <w:right w:val="none" w:sz="0" w:space="0" w:color="auto"/>
          </w:divBdr>
        </w:div>
      </w:divsChild>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33001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61619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5980013">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6123247">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84664-C813-4DDF-A627-223B8DA84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6113</Words>
  <Characters>33623</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2019-06-07T16:29:00Z</cp:lastPrinted>
  <dcterms:created xsi:type="dcterms:W3CDTF">2019-08-08T23:07:00Z</dcterms:created>
  <dcterms:modified xsi:type="dcterms:W3CDTF">2019-08-08T23:07:00Z</dcterms:modified>
</cp:coreProperties>
</file>